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097" w:rsidRDefault="00F049A8" w:rsidP="008D7B0B">
      <w:pPr>
        <w:jc w:val="center"/>
        <w:rPr>
          <w:b/>
          <w:sz w:val="28"/>
          <w:szCs w:val="28"/>
          <w:u w:val="single"/>
        </w:rPr>
      </w:pPr>
      <w:bookmarkStart w:id="0" w:name="_GoBack"/>
      <w:bookmarkEnd w:id="0"/>
      <w:proofErr w:type="spellStart"/>
      <w:proofErr w:type="gramStart"/>
      <w:r>
        <w:rPr>
          <w:b/>
          <w:sz w:val="28"/>
          <w:szCs w:val="28"/>
          <w:u w:val="single"/>
        </w:rPr>
        <w:t>AusVELS</w:t>
      </w:r>
      <w:proofErr w:type="spellEnd"/>
      <w:r>
        <w:rPr>
          <w:b/>
          <w:sz w:val="28"/>
          <w:szCs w:val="28"/>
          <w:u w:val="single"/>
        </w:rPr>
        <w:t xml:space="preserve"> :</w:t>
      </w:r>
      <w:proofErr w:type="gramEnd"/>
      <w:r w:rsidR="000B4120">
        <w:rPr>
          <w:b/>
          <w:sz w:val="28"/>
          <w:szCs w:val="28"/>
          <w:u w:val="single"/>
        </w:rPr>
        <w:t xml:space="preserve"> Australian MATHEMATICS </w:t>
      </w:r>
      <w:r w:rsidR="003753E1" w:rsidRPr="003753E1">
        <w:rPr>
          <w:b/>
          <w:sz w:val="28"/>
          <w:szCs w:val="28"/>
          <w:u w:val="single"/>
        </w:rPr>
        <w:t>Curriculum, F-10:</w:t>
      </w:r>
    </w:p>
    <w:p w:rsidR="001C2682" w:rsidRPr="003753E1" w:rsidRDefault="001C2682" w:rsidP="008D7B0B">
      <w:pPr>
        <w:jc w:val="center"/>
        <w:rPr>
          <w:b/>
          <w:sz w:val="28"/>
          <w:szCs w:val="28"/>
          <w:u w:val="single"/>
        </w:rPr>
      </w:pPr>
    </w:p>
    <w:p w:rsidR="003753E1" w:rsidRDefault="00FD40CF" w:rsidP="001C2682">
      <w:pPr>
        <w:jc w:val="center"/>
        <w:rPr>
          <w:b/>
          <w:sz w:val="28"/>
          <w:szCs w:val="28"/>
        </w:rPr>
      </w:pPr>
      <w:r>
        <w:rPr>
          <w:b/>
          <w:sz w:val="28"/>
          <w:szCs w:val="28"/>
        </w:rPr>
        <w:t>Proficiency Strands: Understanding, Fluency, Problem Solving and Reasoning</w:t>
      </w:r>
    </w:p>
    <w:p w:rsidR="00D70BE3" w:rsidRDefault="00FD40CF" w:rsidP="00F049A8">
      <w:pPr>
        <w:jc w:val="center"/>
        <w:rPr>
          <w:color w:val="0000FF"/>
          <w:sz w:val="28"/>
          <w:szCs w:val="28"/>
        </w:rPr>
      </w:pPr>
      <w:r>
        <w:rPr>
          <w:b/>
          <w:sz w:val="28"/>
          <w:szCs w:val="28"/>
        </w:rPr>
        <w:t>Content Strands: Number &amp; Algebra, Measurement &amp; Geometry, Statistics &amp; Probability</w:t>
      </w:r>
    </w:p>
    <w:p w:rsidR="00F049A8" w:rsidRPr="00F049A8" w:rsidRDefault="00F049A8" w:rsidP="00F049A8">
      <w:pPr>
        <w:jc w:val="center"/>
        <w:rPr>
          <w:color w:val="0000FF"/>
          <w:sz w:val="28"/>
          <w:szCs w:val="28"/>
        </w:rPr>
      </w:pPr>
    </w:p>
    <w:p w:rsidR="003753E1" w:rsidRPr="00564A3D" w:rsidRDefault="00564A3D" w:rsidP="003753E1">
      <w:pPr>
        <w:jc w:val="center"/>
        <w:rPr>
          <w:b/>
          <w:sz w:val="36"/>
          <w:szCs w:val="36"/>
        </w:rPr>
      </w:pPr>
      <w:r w:rsidRPr="00564A3D">
        <w:rPr>
          <w:b/>
          <w:sz w:val="36"/>
          <w:szCs w:val="36"/>
        </w:rPr>
        <w:t xml:space="preserve">For </w:t>
      </w:r>
      <w:r w:rsidR="00F049A8">
        <w:rPr>
          <w:b/>
          <w:sz w:val="36"/>
          <w:szCs w:val="36"/>
        </w:rPr>
        <w:t>Level</w:t>
      </w:r>
      <w:r w:rsidR="00F24558" w:rsidRPr="00564A3D">
        <w:rPr>
          <w:b/>
          <w:sz w:val="36"/>
          <w:szCs w:val="36"/>
        </w:rPr>
        <w:t xml:space="preserve"> 8</w:t>
      </w:r>
      <w:r w:rsidR="00FD40CF" w:rsidRPr="00564A3D">
        <w:rPr>
          <w:b/>
          <w:sz w:val="36"/>
          <w:szCs w:val="36"/>
        </w:rPr>
        <w:t xml:space="preserve"> </w:t>
      </w:r>
      <w:proofErr w:type="spellStart"/>
      <w:r w:rsidR="00FD40CF" w:rsidRPr="00564A3D">
        <w:rPr>
          <w:b/>
          <w:sz w:val="36"/>
          <w:szCs w:val="36"/>
        </w:rPr>
        <w:t>Maths</w:t>
      </w:r>
      <w:proofErr w:type="spellEnd"/>
      <w:r w:rsidR="003E5BA0" w:rsidRPr="00564A3D">
        <w:rPr>
          <w:b/>
          <w:sz w:val="36"/>
          <w:szCs w:val="36"/>
        </w:rPr>
        <w:t xml:space="preserve"> Students</w:t>
      </w:r>
      <w:r w:rsidR="003753E1" w:rsidRPr="00564A3D">
        <w:rPr>
          <w:b/>
          <w:sz w:val="36"/>
          <w:szCs w:val="36"/>
        </w:rPr>
        <w:t>:</w:t>
      </w:r>
    </w:p>
    <w:p w:rsidR="003E5BA0" w:rsidRPr="00BB0808" w:rsidRDefault="00FD40CF" w:rsidP="003E5BA0">
      <w:pPr>
        <w:pStyle w:val="ListParagraph"/>
        <w:numPr>
          <w:ilvl w:val="0"/>
          <w:numId w:val="1"/>
        </w:numPr>
        <w:rPr>
          <w:color w:val="FF0000"/>
        </w:rPr>
      </w:pPr>
      <w:bookmarkStart w:id="1" w:name="OLE_LINK11"/>
      <w:bookmarkStart w:id="2" w:name="OLE_LINK12"/>
      <w:r w:rsidRPr="00BB0808">
        <w:rPr>
          <w:b/>
          <w:color w:val="FF0000"/>
        </w:rPr>
        <w:t xml:space="preserve">Understanding </w:t>
      </w:r>
      <w:r w:rsidRPr="00BB0808">
        <w:rPr>
          <w:color w:val="FF0000"/>
        </w:rPr>
        <w:t xml:space="preserve">includes </w:t>
      </w:r>
      <w:r w:rsidR="00564A3D" w:rsidRPr="00BB0808">
        <w:rPr>
          <w:color w:val="FF0000"/>
        </w:rPr>
        <w:t>describing patterns in uses of</w:t>
      </w:r>
      <w:r w:rsidRPr="00BB0808">
        <w:rPr>
          <w:color w:val="FF0000"/>
        </w:rPr>
        <w:t xml:space="preserve"> indices </w:t>
      </w:r>
      <w:r w:rsidR="00564A3D" w:rsidRPr="00BB0808">
        <w:rPr>
          <w:color w:val="FF0000"/>
        </w:rPr>
        <w:t>and repeating decimals, identifying commonalities between operations with algebra &amp; arithmetic, connecting rules of relations &amp; functions &amp; their graphs, explaining the function of statistical measures, &amp; contrasting measurements of perimeter &amp; area</w:t>
      </w:r>
    </w:p>
    <w:p w:rsidR="003E5BA0" w:rsidRPr="00BB0808" w:rsidRDefault="00FD40CF" w:rsidP="00FD40CF">
      <w:pPr>
        <w:pStyle w:val="ListParagraph"/>
        <w:numPr>
          <w:ilvl w:val="0"/>
          <w:numId w:val="1"/>
        </w:numPr>
        <w:rPr>
          <w:color w:val="FF0000"/>
        </w:rPr>
      </w:pPr>
      <w:r w:rsidRPr="00BB0808">
        <w:rPr>
          <w:b/>
          <w:color w:val="FF0000"/>
        </w:rPr>
        <w:t>Fluency</w:t>
      </w:r>
      <w:r w:rsidRPr="00BB0808">
        <w:rPr>
          <w:color w:val="FF0000"/>
        </w:rPr>
        <w:t xml:space="preserve"> includes calculating accurately with </w:t>
      </w:r>
      <w:r w:rsidR="00564A3D" w:rsidRPr="00BB0808">
        <w:rPr>
          <w:color w:val="FF0000"/>
        </w:rPr>
        <w:t>simple decimals, indices &amp; integers, recognizing equivalence of common decimals &amp; fractions including repeating decimals, factorizing &amp; simplifying basic algebraic expressions, e</w:t>
      </w:r>
      <w:r w:rsidR="00E56124" w:rsidRPr="00BB0808">
        <w:rPr>
          <w:color w:val="FF0000"/>
        </w:rPr>
        <w:t>valuating perimeters, areas &amp;</w:t>
      </w:r>
      <w:r w:rsidR="00564A3D" w:rsidRPr="00BB0808">
        <w:rPr>
          <w:color w:val="FF0000"/>
        </w:rPr>
        <w:t xml:space="preserve"> volumes of common shapes, &amp; calculating the mean &amp; median of small sets of data </w:t>
      </w:r>
    </w:p>
    <w:p w:rsidR="003E5BA0" w:rsidRPr="00BB0808" w:rsidRDefault="00FD40CF" w:rsidP="003E5BA0">
      <w:pPr>
        <w:pStyle w:val="ListParagraph"/>
        <w:numPr>
          <w:ilvl w:val="0"/>
          <w:numId w:val="1"/>
        </w:numPr>
        <w:rPr>
          <w:color w:val="FF0000"/>
        </w:rPr>
      </w:pPr>
      <w:r w:rsidRPr="00BB0808">
        <w:rPr>
          <w:b/>
          <w:color w:val="FF0000"/>
        </w:rPr>
        <w:t>Problem Solving</w:t>
      </w:r>
      <w:r w:rsidRPr="00BB0808">
        <w:rPr>
          <w:color w:val="FF0000"/>
        </w:rPr>
        <w:t xml:space="preserve"> inclu</w:t>
      </w:r>
      <w:r w:rsidR="00C35BA5" w:rsidRPr="00BB0808">
        <w:rPr>
          <w:color w:val="FF0000"/>
        </w:rPr>
        <w:t xml:space="preserve">des formulating &amp; </w:t>
      </w:r>
      <w:r w:rsidR="00564A3D" w:rsidRPr="00BB0808">
        <w:rPr>
          <w:color w:val="FF0000"/>
        </w:rPr>
        <w:t xml:space="preserve">modeling, with comparisons of ratios, profit &amp; loss, authentic situations involving areas &amp; perimeters of common shapes &amp; analyzing &amp; interpreting data using two-way tables </w:t>
      </w:r>
    </w:p>
    <w:p w:rsidR="00C40806" w:rsidRPr="00BB0808" w:rsidRDefault="00C35BA5" w:rsidP="00F049A8">
      <w:pPr>
        <w:pStyle w:val="ListParagraph"/>
        <w:numPr>
          <w:ilvl w:val="0"/>
          <w:numId w:val="1"/>
        </w:numPr>
        <w:rPr>
          <w:color w:val="FF0000"/>
        </w:rPr>
      </w:pPr>
      <w:r w:rsidRPr="00BB0808">
        <w:rPr>
          <w:b/>
          <w:color w:val="FF0000"/>
        </w:rPr>
        <w:t xml:space="preserve">Reasoning </w:t>
      </w:r>
      <w:r w:rsidRPr="00BB0808">
        <w:rPr>
          <w:color w:val="FF0000"/>
        </w:rPr>
        <w:t xml:space="preserve">includes </w:t>
      </w:r>
      <w:r w:rsidR="00564A3D" w:rsidRPr="00BB0808">
        <w:rPr>
          <w:color w:val="FF0000"/>
        </w:rPr>
        <w:t xml:space="preserve">justifying the result of a calculation or estimation as reasonable, explaining formal &amp; intuitive use of ratios for comparing rates &amp; prices, deriving one probability from its component, using congruence to deduce properties of triangles, &amp; making inferences about data </w:t>
      </w:r>
      <w:bookmarkEnd w:id="1"/>
      <w:bookmarkEnd w:id="2"/>
    </w:p>
    <w:p w:rsidR="00C40806" w:rsidRPr="00564A3D" w:rsidRDefault="00C40806" w:rsidP="00564A3D">
      <w:pPr>
        <w:pStyle w:val="ListParagraph"/>
        <w:rPr>
          <w:color w:val="FF0000"/>
          <w:sz w:val="28"/>
          <w:szCs w:val="28"/>
        </w:rPr>
      </w:pPr>
    </w:p>
    <w:p w:rsidR="00C35BA5" w:rsidRDefault="00D70BE3" w:rsidP="00F049A8">
      <w:pPr>
        <w:jc w:val="center"/>
        <w:rPr>
          <w:sz w:val="22"/>
          <w:szCs w:val="22"/>
        </w:rPr>
      </w:pPr>
      <w:r w:rsidRPr="00CD2807">
        <w:rPr>
          <w:sz w:val="22"/>
          <w:szCs w:val="22"/>
        </w:rPr>
        <w:t xml:space="preserve">*This document intends to assist </w:t>
      </w:r>
      <w:r w:rsidR="003902C6">
        <w:rPr>
          <w:sz w:val="22"/>
          <w:szCs w:val="22"/>
        </w:rPr>
        <w:t>teachers in their understanding</w:t>
      </w:r>
      <w:r w:rsidRPr="00CD2807">
        <w:rPr>
          <w:sz w:val="22"/>
          <w:szCs w:val="22"/>
        </w:rPr>
        <w:t xml:space="preserve"> </w:t>
      </w:r>
      <w:proofErr w:type="gramStart"/>
      <w:r w:rsidRPr="00CD2807">
        <w:rPr>
          <w:sz w:val="22"/>
          <w:szCs w:val="22"/>
        </w:rPr>
        <w:t xml:space="preserve">of </w:t>
      </w:r>
      <w:r w:rsidR="00F049A8">
        <w:rPr>
          <w:sz w:val="22"/>
          <w:szCs w:val="22"/>
        </w:rPr>
        <w:t xml:space="preserve"> </w:t>
      </w:r>
      <w:r w:rsidRPr="00CD2807">
        <w:rPr>
          <w:sz w:val="22"/>
          <w:szCs w:val="22"/>
        </w:rPr>
        <w:t>the</w:t>
      </w:r>
      <w:proofErr w:type="gramEnd"/>
      <w:r w:rsidRPr="00CD2807">
        <w:rPr>
          <w:sz w:val="22"/>
          <w:szCs w:val="22"/>
        </w:rPr>
        <w:t xml:space="preserve"> Australian curricu</w:t>
      </w:r>
      <w:r w:rsidR="0078213C">
        <w:rPr>
          <w:sz w:val="22"/>
          <w:szCs w:val="22"/>
        </w:rPr>
        <w:t xml:space="preserve">lum </w:t>
      </w:r>
      <w:r w:rsidR="00F049A8">
        <w:rPr>
          <w:sz w:val="22"/>
          <w:szCs w:val="22"/>
        </w:rPr>
        <w:t xml:space="preserve"> through </w:t>
      </w:r>
      <w:proofErr w:type="spellStart"/>
      <w:r w:rsidR="00F049A8">
        <w:rPr>
          <w:sz w:val="22"/>
          <w:szCs w:val="22"/>
        </w:rPr>
        <w:t>AusVELS</w:t>
      </w:r>
      <w:proofErr w:type="spellEnd"/>
      <w:r w:rsidRPr="00CD2807">
        <w:rPr>
          <w:sz w:val="22"/>
          <w:szCs w:val="22"/>
        </w:rPr>
        <w:t xml:space="preserve"> – </w:t>
      </w:r>
      <w:r>
        <w:rPr>
          <w:sz w:val="22"/>
          <w:szCs w:val="22"/>
        </w:rPr>
        <w:t xml:space="preserve">it combines description and </w:t>
      </w:r>
      <w:r w:rsidRPr="00F049A8">
        <w:rPr>
          <w:color w:val="0000FF"/>
          <w:sz w:val="22"/>
          <w:szCs w:val="22"/>
        </w:rPr>
        <w:t>elaboration</w:t>
      </w:r>
      <w:r>
        <w:rPr>
          <w:sz w:val="22"/>
          <w:szCs w:val="22"/>
        </w:rPr>
        <w:t xml:space="preserve"> statements. T</w:t>
      </w:r>
      <w:r w:rsidRPr="00CD2807">
        <w:rPr>
          <w:sz w:val="22"/>
          <w:szCs w:val="22"/>
        </w:rPr>
        <w:t xml:space="preserve">eachers are advised to consult the online documentation to clarify </w:t>
      </w:r>
      <w:r>
        <w:rPr>
          <w:sz w:val="22"/>
          <w:szCs w:val="22"/>
        </w:rPr>
        <w:t xml:space="preserve">further detail </w:t>
      </w:r>
      <w:r w:rsidR="00F049A8">
        <w:rPr>
          <w:sz w:val="22"/>
          <w:szCs w:val="22"/>
        </w:rPr>
        <w:t xml:space="preserve">for </w:t>
      </w:r>
      <w:proofErr w:type="gramStart"/>
      <w:r w:rsidR="00F049A8">
        <w:rPr>
          <w:sz w:val="22"/>
          <w:szCs w:val="22"/>
        </w:rPr>
        <w:t>themselves</w:t>
      </w:r>
      <w:proofErr w:type="gramEnd"/>
      <w:r w:rsidR="00F049A8">
        <w:rPr>
          <w:sz w:val="22"/>
          <w:szCs w:val="22"/>
        </w:rPr>
        <w:t>. ‘</w:t>
      </w:r>
      <w:proofErr w:type="spellStart"/>
      <w:r w:rsidR="00F049A8">
        <w:rPr>
          <w:sz w:val="22"/>
          <w:szCs w:val="22"/>
        </w:rPr>
        <w:t>AusVELS</w:t>
      </w:r>
      <w:proofErr w:type="spellEnd"/>
      <w:r w:rsidR="00F049A8">
        <w:rPr>
          <w:sz w:val="22"/>
          <w:szCs w:val="22"/>
        </w:rPr>
        <w:t>’ is</w:t>
      </w:r>
      <w:r w:rsidRPr="00CD2807">
        <w:rPr>
          <w:sz w:val="22"/>
          <w:szCs w:val="22"/>
        </w:rPr>
        <w:t xml:space="preserve"> the official docu</w:t>
      </w:r>
      <w:r>
        <w:rPr>
          <w:sz w:val="22"/>
          <w:szCs w:val="22"/>
        </w:rPr>
        <w:t>mentation for Victorian school</w:t>
      </w:r>
      <w:r w:rsidR="006B40D5">
        <w:rPr>
          <w:sz w:val="22"/>
          <w:szCs w:val="22"/>
        </w:rPr>
        <w:t>s.</w:t>
      </w:r>
    </w:p>
    <w:p w:rsidR="00C40806" w:rsidRPr="00D70BE3" w:rsidRDefault="00C40806" w:rsidP="00D70BE3">
      <w:pPr>
        <w:jc w:val="center"/>
        <w:rPr>
          <w:sz w:val="22"/>
          <w:szCs w:val="22"/>
        </w:rPr>
      </w:pPr>
    </w:p>
    <w:tbl>
      <w:tblPr>
        <w:tblStyle w:val="TableGrid"/>
        <w:tblW w:w="0" w:type="auto"/>
        <w:tblInd w:w="468" w:type="dxa"/>
        <w:tblLook w:val="04A0" w:firstRow="1" w:lastRow="0" w:firstColumn="1" w:lastColumn="0" w:noHBand="0" w:noVBand="1"/>
      </w:tblPr>
      <w:tblGrid>
        <w:gridCol w:w="5040"/>
        <w:gridCol w:w="5130"/>
        <w:gridCol w:w="5130"/>
      </w:tblGrid>
      <w:tr w:rsidR="000B166B" w:rsidTr="0042138B">
        <w:tc>
          <w:tcPr>
            <w:tcW w:w="5040" w:type="dxa"/>
            <w:shd w:val="clear" w:color="auto" w:fill="E0FFEC"/>
          </w:tcPr>
          <w:p w:rsidR="00A45E99" w:rsidRPr="00EE317A" w:rsidRDefault="00461BBE" w:rsidP="00A45E99">
            <w:pPr>
              <w:rPr>
                <w:b/>
                <w:sz w:val="32"/>
                <w:szCs w:val="32"/>
              </w:rPr>
            </w:pPr>
            <w:r>
              <w:rPr>
                <w:b/>
                <w:sz w:val="32"/>
                <w:szCs w:val="32"/>
              </w:rPr>
              <w:t>Number &amp; Algebra</w:t>
            </w:r>
            <w:r w:rsidR="00A45E99" w:rsidRPr="00EE317A">
              <w:rPr>
                <w:b/>
                <w:sz w:val="32"/>
                <w:szCs w:val="32"/>
              </w:rPr>
              <w:t>:</w:t>
            </w:r>
          </w:p>
        </w:tc>
        <w:tc>
          <w:tcPr>
            <w:tcW w:w="5130" w:type="dxa"/>
            <w:shd w:val="clear" w:color="auto" w:fill="CCFFFF"/>
          </w:tcPr>
          <w:p w:rsidR="00A45E99" w:rsidRPr="00DD4C34" w:rsidRDefault="00FD1908" w:rsidP="00A45E99">
            <w:pPr>
              <w:rPr>
                <w:b/>
                <w:sz w:val="32"/>
                <w:szCs w:val="32"/>
              </w:rPr>
            </w:pPr>
            <w:r>
              <w:rPr>
                <w:b/>
                <w:sz w:val="32"/>
                <w:szCs w:val="32"/>
              </w:rPr>
              <w:t>Measurement &amp; Geometry</w:t>
            </w:r>
            <w:r w:rsidR="00DD4C34" w:rsidRPr="00DD4C34">
              <w:rPr>
                <w:b/>
                <w:sz w:val="32"/>
                <w:szCs w:val="32"/>
              </w:rPr>
              <w:t>:</w:t>
            </w:r>
          </w:p>
        </w:tc>
        <w:tc>
          <w:tcPr>
            <w:tcW w:w="5130" w:type="dxa"/>
            <w:shd w:val="clear" w:color="auto" w:fill="E3D8FF"/>
          </w:tcPr>
          <w:p w:rsidR="00A45E99" w:rsidRPr="006305C6" w:rsidRDefault="004A3C97" w:rsidP="00A45E99">
            <w:pPr>
              <w:rPr>
                <w:b/>
                <w:sz w:val="28"/>
                <w:szCs w:val="28"/>
              </w:rPr>
            </w:pPr>
            <w:r>
              <w:rPr>
                <w:b/>
                <w:sz w:val="28"/>
                <w:szCs w:val="28"/>
              </w:rPr>
              <w:t>Statistics &amp; Probability</w:t>
            </w:r>
            <w:r w:rsidR="00572232" w:rsidRPr="006305C6">
              <w:rPr>
                <w:b/>
                <w:sz w:val="28"/>
                <w:szCs w:val="28"/>
              </w:rPr>
              <w:t>:</w:t>
            </w:r>
          </w:p>
        </w:tc>
      </w:tr>
      <w:tr w:rsidR="000B166B" w:rsidTr="00CC71F6">
        <w:tc>
          <w:tcPr>
            <w:tcW w:w="5040" w:type="dxa"/>
            <w:tcBorders>
              <w:bottom w:val="single" w:sz="4" w:space="0" w:color="auto"/>
            </w:tcBorders>
            <w:shd w:val="clear" w:color="auto" w:fill="E0FFEC"/>
          </w:tcPr>
          <w:p w:rsidR="00A45E99" w:rsidRDefault="00461BBE" w:rsidP="00A45E99">
            <w:pPr>
              <w:rPr>
                <w:b/>
                <w:sz w:val="28"/>
                <w:szCs w:val="28"/>
              </w:rPr>
            </w:pPr>
            <w:r>
              <w:rPr>
                <w:b/>
                <w:sz w:val="28"/>
                <w:szCs w:val="28"/>
              </w:rPr>
              <w:t>Number &amp; place value</w:t>
            </w:r>
            <w:r w:rsidR="00EE317A" w:rsidRPr="00EE317A">
              <w:rPr>
                <w:b/>
                <w:sz w:val="28"/>
                <w:szCs w:val="28"/>
              </w:rPr>
              <w:t>:</w:t>
            </w:r>
          </w:p>
          <w:p w:rsidR="003716D2" w:rsidRDefault="00DF3B39" w:rsidP="0037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 </w:t>
            </w:r>
            <w:r w:rsidR="003716D2">
              <w:rPr>
                <w:rFonts w:ascii="Helvetica" w:hAnsi="Helvetica" w:cs="Helvetica"/>
                <w:color w:val="000000"/>
                <w:sz w:val="18"/>
                <w:szCs w:val="18"/>
              </w:rPr>
              <w:t>Use index notation with numbers to establish the index laws with positive integral indices and the zero index (ACMNA182)</w:t>
            </w:r>
          </w:p>
          <w:p w:rsidR="003716D2" w:rsidRPr="00BE5822" w:rsidRDefault="003716D2" w:rsidP="003716D2">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E5822">
              <w:rPr>
                <w:rFonts w:ascii="Helvetica" w:hAnsi="Helvetica" w:cs="Helvetica"/>
                <w:color w:val="0000FF"/>
                <w:sz w:val="18"/>
                <w:szCs w:val="18"/>
              </w:rPr>
              <w:t>evaluating numbers expressed as powers of positive integers</w:t>
            </w:r>
          </w:p>
          <w:p w:rsidR="003716D2" w:rsidRPr="003716D2" w:rsidRDefault="003716D2" w:rsidP="003716D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Carry out the four operations with integers, using efficient mental and written strategies and appropriate digital technologies (ACMNA183)</w:t>
            </w:r>
          </w:p>
          <w:p w:rsidR="00C40806" w:rsidRDefault="00847807" w:rsidP="0028104F">
            <w:pPr>
              <w:rPr>
                <w:b/>
                <w:sz w:val="28"/>
                <w:szCs w:val="28"/>
              </w:rPr>
            </w:pPr>
            <w:r w:rsidRPr="008B68F8">
              <w:rPr>
                <w:b/>
                <w:sz w:val="28"/>
                <w:szCs w:val="28"/>
              </w:rPr>
              <w:t>Real numbers</w:t>
            </w:r>
            <w:r w:rsidR="008F7682" w:rsidRPr="008B68F8">
              <w:rPr>
                <w:b/>
                <w:sz w:val="28"/>
                <w:szCs w:val="28"/>
              </w:rPr>
              <w:t>:</w:t>
            </w:r>
          </w:p>
          <w:p w:rsidR="003716D2" w:rsidRDefault="00916308" w:rsidP="008807E1">
            <w:pPr>
              <w:rPr>
                <w:rFonts w:ascii="Helvetica" w:hAnsi="Helvetica" w:cs="Helvetica"/>
                <w:color w:val="000000"/>
                <w:sz w:val="18"/>
                <w:szCs w:val="18"/>
              </w:rPr>
            </w:pPr>
            <w:r>
              <w:rPr>
                <w:rFonts w:ascii="Helvetica" w:hAnsi="Helvetica" w:cs="Helvetica"/>
                <w:color w:val="000000"/>
                <w:sz w:val="18"/>
                <w:szCs w:val="18"/>
              </w:rPr>
              <w:t xml:space="preserve"> </w:t>
            </w:r>
            <w:r w:rsidR="008807E1">
              <w:rPr>
                <w:rFonts w:ascii="Helvetica" w:hAnsi="Helvetica" w:cs="Helvetica"/>
                <w:color w:val="000000"/>
                <w:sz w:val="18"/>
                <w:szCs w:val="18"/>
              </w:rPr>
              <w:t>Investigate terminating and recurring decimals (ACMNA184)</w:t>
            </w:r>
          </w:p>
          <w:p w:rsidR="008807E1" w:rsidRPr="00BE5822" w:rsidRDefault="008807E1" w:rsidP="008807E1">
            <w:pPr>
              <w:pStyle w:val="ListParagraph"/>
              <w:numPr>
                <w:ilvl w:val="0"/>
                <w:numId w:val="16"/>
              </w:numPr>
              <w:rPr>
                <w:rFonts w:ascii="Helvetica" w:hAnsi="Helvetica" w:cs="Helvetica"/>
                <w:color w:val="0000FF"/>
                <w:sz w:val="18"/>
                <w:szCs w:val="18"/>
              </w:rPr>
            </w:pPr>
            <w:proofErr w:type="spellStart"/>
            <w:r w:rsidRPr="00BE5822">
              <w:rPr>
                <w:rFonts w:ascii="Helvetica" w:hAnsi="Helvetica" w:cs="Helvetica"/>
                <w:color w:val="0000FF"/>
                <w:sz w:val="18"/>
                <w:szCs w:val="18"/>
              </w:rPr>
              <w:t>recognising</w:t>
            </w:r>
            <w:proofErr w:type="spellEnd"/>
            <w:r w:rsidRPr="00BE5822">
              <w:rPr>
                <w:rFonts w:ascii="Helvetica" w:hAnsi="Helvetica" w:cs="Helvetica"/>
                <w:color w:val="0000FF"/>
                <w:sz w:val="18"/>
                <w:szCs w:val="18"/>
              </w:rPr>
              <w:t xml:space="preserve"> terminating, recurring and non­terminating decimals and choosing their appropriate representations</w:t>
            </w:r>
          </w:p>
          <w:p w:rsidR="008807E1" w:rsidRDefault="008807E1" w:rsidP="008807E1">
            <w:pPr>
              <w:rPr>
                <w:rFonts w:ascii="Helvetica" w:hAnsi="Helvetica" w:cs="Helvetica"/>
                <w:color w:val="000000"/>
                <w:sz w:val="18"/>
                <w:szCs w:val="18"/>
              </w:rPr>
            </w:pPr>
            <w:r>
              <w:rPr>
                <w:rFonts w:ascii="Helvetica" w:hAnsi="Helvetica" w:cs="Helvetica"/>
                <w:color w:val="000000"/>
                <w:sz w:val="18"/>
                <w:szCs w:val="18"/>
              </w:rPr>
              <w:t>Investigate the concept of irrational numbers, including π (ACMNA186)</w:t>
            </w:r>
          </w:p>
          <w:p w:rsidR="008807E1" w:rsidRPr="00BE5822" w:rsidRDefault="008807E1" w:rsidP="008807E1">
            <w:pPr>
              <w:pStyle w:val="ListParagraph"/>
              <w:numPr>
                <w:ilvl w:val="0"/>
                <w:numId w:val="16"/>
              </w:numPr>
              <w:rPr>
                <w:rFonts w:ascii="Helvetica" w:hAnsi="Helvetica" w:cs="Helvetica"/>
                <w:color w:val="0000FF"/>
                <w:sz w:val="18"/>
                <w:szCs w:val="18"/>
              </w:rPr>
            </w:pPr>
            <w:r w:rsidRPr="00BE5822">
              <w:rPr>
                <w:rFonts w:ascii="Helvetica" w:hAnsi="Helvetica" w:cs="Helvetica"/>
                <w:color w:val="0000FF"/>
                <w:sz w:val="18"/>
                <w:szCs w:val="18"/>
              </w:rPr>
              <w:t>understanding that the real number system includes irrational numbers and that certain subsets of the real number system have particular properties</w:t>
            </w:r>
          </w:p>
          <w:p w:rsidR="008807E1" w:rsidRDefault="008807E1" w:rsidP="008807E1">
            <w:pPr>
              <w:rPr>
                <w:rFonts w:ascii="Helvetica" w:hAnsi="Helvetica" w:cs="Helvetica"/>
                <w:color w:val="000000"/>
                <w:sz w:val="18"/>
                <w:szCs w:val="18"/>
              </w:rPr>
            </w:pPr>
            <w:r>
              <w:rPr>
                <w:rFonts w:ascii="Helvetica" w:hAnsi="Helvetica" w:cs="Helvetica"/>
                <w:color w:val="000000"/>
                <w:sz w:val="18"/>
                <w:szCs w:val="18"/>
              </w:rPr>
              <w:t>Solve problems involving the use of percentages, including percentage increases and decreases, with and without digital technologies (ACMNA187)</w:t>
            </w:r>
          </w:p>
          <w:p w:rsidR="008807E1" w:rsidRPr="00BE5822" w:rsidRDefault="008807E1" w:rsidP="008807E1">
            <w:pPr>
              <w:pStyle w:val="ListParagraph"/>
              <w:numPr>
                <w:ilvl w:val="0"/>
                <w:numId w:val="16"/>
              </w:numPr>
              <w:rPr>
                <w:rFonts w:ascii="Helvetica" w:hAnsi="Helvetica" w:cs="Helvetica"/>
                <w:color w:val="0000FF"/>
                <w:sz w:val="18"/>
                <w:szCs w:val="18"/>
              </w:rPr>
            </w:pPr>
            <w:r w:rsidRPr="00BE5822">
              <w:rPr>
                <w:rFonts w:ascii="Helvetica" w:hAnsi="Helvetica" w:cs="Helvetica"/>
                <w:color w:val="0000FF"/>
                <w:sz w:val="18"/>
                <w:szCs w:val="18"/>
              </w:rPr>
              <w:t>using percentages to solve problems, including those involving mark­ups, discounts, profit and loss and GST</w:t>
            </w:r>
          </w:p>
          <w:p w:rsidR="008807E1" w:rsidRDefault="0077638D" w:rsidP="008807E1">
            <w:pPr>
              <w:rPr>
                <w:rFonts w:ascii="Lucida Grande" w:hAnsi="Lucida Grande" w:cs="Lucida Grande"/>
                <w:b/>
                <w:color w:val="000000"/>
              </w:rPr>
            </w:pPr>
            <w:r>
              <w:rPr>
                <w:rFonts w:ascii="Helvetica" w:hAnsi="Helvetica" w:cs="Helvetica"/>
                <w:color w:val="000000"/>
                <w:sz w:val="18"/>
                <w:szCs w:val="18"/>
              </w:rPr>
              <w:t xml:space="preserve">Solve a range of problems involving rates and ratios, with and without digital technologies (ACMNA188) </w:t>
            </w:r>
            <w:r w:rsidRPr="00530F6F">
              <w:rPr>
                <w:rFonts w:ascii="Lucida Grande" w:hAnsi="Lucida Grande" w:cs="Lucida Grande"/>
                <w:b/>
                <w:color w:val="000000"/>
              </w:rPr>
              <w:t>ã</w:t>
            </w:r>
          </w:p>
          <w:p w:rsidR="00B311D0" w:rsidRPr="00BE5822" w:rsidRDefault="00B311D0" w:rsidP="00B311D0">
            <w:pPr>
              <w:pStyle w:val="ListParagraph"/>
              <w:widowControl w:val="0"/>
              <w:numPr>
                <w:ilvl w:val="0"/>
                <w:numId w:val="1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E5822">
              <w:rPr>
                <w:rFonts w:ascii="Helvetica" w:hAnsi="Helvetica" w:cs="Helvetica"/>
                <w:color w:val="0000FF"/>
                <w:sz w:val="18"/>
                <w:szCs w:val="18"/>
              </w:rPr>
              <w:t>understanding that rate and ratio problems can be solved using fractions or percentages and choosing the most efficient form to solve a particular problem</w:t>
            </w:r>
          </w:p>
          <w:p w:rsidR="008807E1" w:rsidRPr="00BE5822" w:rsidRDefault="00B311D0" w:rsidP="008807E1">
            <w:pPr>
              <w:pStyle w:val="ListParagraph"/>
              <w:numPr>
                <w:ilvl w:val="0"/>
                <w:numId w:val="16"/>
              </w:numPr>
              <w:rPr>
                <w:rFonts w:ascii="Helvetica" w:hAnsi="Helvetica" w:cs="Helvetica"/>
                <w:color w:val="0000FF"/>
                <w:sz w:val="18"/>
                <w:szCs w:val="18"/>
              </w:rPr>
            </w:pPr>
            <w:r w:rsidRPr="00BE5822">
              <w:rPr>
                <w:rFonts w:ascii="Helvetica" w:hAnsi="Helvetica" w:cs="Helvetica"/>
                <w:color w:val="0000FF"/>
                <w:sz w:val="18"/>
                <w:szCs w:val="18"/>
              </w:rPr>
              <w:t>calculating population growth rates in Australia and Asia and explaining their difference</w:t>
            </w:r>
          </w:p>
          <w:p w:rsidR="008F7682" w:rsidRDefault="00DA11AA" w:rsidP="008F7682">
            <w:pPr>
              <w:rPr>
                <w:b/>
                <w:sz w:val="28"/>
                <w:szCs w:val="28"/>
              </w:rPr>
            </w:pPr>
            <w:r>
              <w:rPr>
                <w:b/>
                <w:sz w:val="28"/>
                <w:szCs w:val="28"/>
              </w:rPr>
              <w:t>Money &amp; Financial</w:t>
            </w:r>
            <w:r w:rsidR="00B914F4">
              <w:rPr>
                <w:b/>
                <w:sz w:val="28"/>
                <w:szCs w:val="28"/>
              </w:rPr>
              <w:t xml:space="preserve"> </w:t>
            </w:r>
            <w:proofErr w:type="spellStart"/>
            <w:r w:rsidR="00B914F4">
              <w:rPr>
                <w:b/>
                <w:sz w:val="28"/>
                <w:szCs w:val="28"/>
              </w:rPr>
              <w:t>maths</w:t>
            </w:r>
            <w:proofErr w:type="spellEnd"/>
            <w:r w:rsidR="008F7682" w:rsidRPr="006948CB">
              <w:rPr>
                <w:b/>
                <w:sz w:val="28"/>
                <w:szCs w:val="28"/>
              </w:rPr>
              <w:t>:</w:t>
            </w:r>
          </w:p>
          <w:p w:rsidR="00B311D0" w:rsidRDefault="00B311D0" w:rsidP="008F7682">
            <w:pPr>
              <w:rPr>
                <w:rFonts w:ascii="Helvetica" w:hAnsi="Helvetica" w:cs="Helvetica"/>
                <w:color w:val="000000"/>
                <w:sz w:val="18"/>
                <w:szCs w:val="18"/>
              </w:rPr>
            </w:pPr>
            <w:r>
              <w:rPr>
                <w:rFonts w:ascii="Helvetica" w:hAnsi="Helvetica" w:cs="Helvetica"/>
                <w:color w:val="000000"/>
                <w:sz w:val="18"/>
                <w:szCs w:val="18"/>
              </w:rPr>
              <w:t>Solve problems involving profit and loss, with and without digital technologies (ACMNA189)</w:t>
            </w:r>
          </w:p>
          <w:p w:rsidR="00B311D0" w:rsidRPr="00BE5822" w:rsidRDefault="00B311D0" w:rsidP="00B311D0">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E5822">
              <w:rPr>
                <w:rFonts w:ascii="Helvetica" w:hAnsi="Helvetica" w:cs="Helvetica"/>
                <w:color w:val="0000FF"/>
                <w:sz w:val="18"/>
                <w:szCs w:val="18"/>
              </w:rPr>
              <w:t>expressing profit and loss as a percentage of cost or selling price, comparing the difference</w:t>
            </w:r>
          </w:p>
          <w:p w:rsidR="00B311D0" w:rsidRPr="00BE5822" w:rsidRDefault="00B311D0" w:rsidP="00B311D0">
            <w:pPr>
              <w:pStyle w:val="ListParagraph"/>
              <w:widowControl w:val="0"/>
              <w:numPr>
                <w:ilvl w:val="0"/>
                <w:numId w:val="1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E5822">
              <w:rPr>
                <w:rFonts w:ascii="Helvetica" w:hAnsi="Helvetica" w:cs="Helvetica"/>
                <w:color w:val="0000FF"/>
                <w:sz w:val="18"/>
                <w:szCs w:val="18"/>
              </w:rPr>
              <w:t>investigating the methods used in retail stores to express discounts</w:t>
            </w:r>
          </w:p>
          <w:p w:rsidR="006948CB" w:rsidRDefault="00B914F4" w:rsidP="006948CB">
            <w:pPr>
              <w:rPr>
                <w:b/>
                <w:sz w:val="28"/>
                <w:szCs w:val="28"/>
              </w:rPr>
            </w:pPr>
            <w:r>
              <w:rPr>
                <w:b/>
                <w:sz w:val="28"/>
                <w:szCs w:val="28"/>
              </w:rPr>
              <w:t>Patterns &amp; algebra</w:t>
            </w:r>
            <w:r w:rsidR="006948CB" w:rsidRPr="00DD4C34">
              <w:rPr>
                <w:b/>
                <w:sz w:val="28"/>
                <w:szCs w:val="28"/>
              </w:rPr>
              <w:t>:</w:t>
            </w:r>
          </w:p>
          <w:p w:rsidR="00956B08" w:rsidRDefault="00956B08" w:rsidP="006948CB">
            <w:pPr>
              <w:rPr>
                <w:rFonts w:ascii="Helvetica" w:hAnsi="Helvetica" w:cs="Helvetica"/>
                <w:color w:val="000000"/>
                <w:sz w:val="18"/>
                <w:szCs w:val="18"/>
              </w:rPr>
            </w:pPr>
            <w:r>
              <w:rPr>
                <w:rFonts w:ascii="Helvetica" w:hAnsi="Helvetica" w:cs="Helvetica"/>
                <w:color w:val="000000"/>
                <w:sz w:val="18"/>
                <w:szCs w:val="18"/>
              </w:rPr>
              <w:t>Extend and apply the distributive law to the expansion of algebraic expressions (ACMNA190)</w:t>
            </w:r>
          </w:p>
          <w:p w:rsidR="00956B08" w:rsidRPr="00BE5822" w:rsidRDefault="00956B08" w:rsidP="00956B08">
            <w:pPr>
              <w:pStyle w:val="ListParagraph"/>
              <w:numPr>
                <w:ilvl w:val="0"/>
                <w:numId w:val="18"/>
              </w:numPr>
              <w:rPr>
                <w:b/>
                <w:color w:val="0000FF"/>
                <w:sz w:val="28"/>
                <w:szCs w:val="28"/>
              </w:rPr>
            </w:pPr>
            <w:r w:rsidRPr="00BE5822">
              <w:rPr>
                <w:rFonts w:ascii="Helvetica" w:hAnsi="Helvetica" w:cs="Helvetica"/>
                <w:color w:val="0000FF"/>
                <w:sz w:val="18"/>
                <w:szCs w:val="18"/>
              </w:rPr>
              <w:t>applying the distributive law to the expansion of algebraic expressions using strategies such as the area model</w:t>
            </w:r>
          </w:p>
          <w:p w:rsidR="00956B08" w:rsidRDefault="00956B08" w:rsidP="00956B08">
            <w:pPr>
              <w:rPr>
                <w:rFonts w:ascii="Helvetica" w:hAnsi="Helvetica" w:cs="Helvetica"/>
                <w:color w:val="000000"/>
                <w:sz w:val="18"/>
                <w:szCs w:val="18"/>
              </w:rPr>
            </w:pPr>
            <w:proofErr w:type="spellStart"/>
            <w:r>
              <w:rPr>
                <w:rFonts w:ascii="Helvetica" w:hAnsi="Helvetica" w:cs="Helvetica"/>
                <w:color w:val="000000"/>
                <w:sz w:val="18"/>
                <w:szCs w:val="18"/>
              </w:rPr>
              <w:t>Factorise</w:t>
            </w:r>
            <w:proofErr w:type="spellEnd"/>
            <w:r>
              <w:rPr>
                <w:rFonts w:ascii="Helvetica" w:hAnsi="Helvetica" w:cs="Helvetica"/>
                <w:color w:val="000000"/>
                <w:sz w:val="18"/>
                <w:szCs w:val="18"/>
              </w:rPr>
              <w:t xml:space="preserve"> algebraic expressions by identifying numerical factors (ACMNA191)</w:t>
            </w:r>
          </w:p>
          <w:p w:rsidR="00956B08" w:rsidRPr="00BE5822" w:rsidRDefault="00956B08" w:rsidP="00956B08">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proofErr w:type="spellStart"/>
            <w:r w:rsidRPr="00BE5822">
              <w:rPr>
                <w:rFonts w:ascii="Helvetica" w:hAnsi="Helvetica" w:cs="Helvetica"/>
                <w:color w:val="0000FF"/>
                <w:sz w:val="18"/>
                <w:szCs w:val="18"/>
              </w:rPr>
              <w:t>recognising</w:t>
            </w:r>
            <w:proofErr w:type="spellEnd"/>
            <w:r w:rsidRPr="00BE5822">
              <w:rPr>
                <w:rFonts w:ascii="Helvetica" w:hAnsi="Helvetica" w:cs="Helvetica"/>
                <w:color w:val="0000FF"/>
                <w:sz w:val="18"/>
                <w:szCs w:val="18"/>
              </w:rPr>
              <w:t xml:space="preserve"> that </w:t>
            </w:r>
            <w:proofErr w:type="spellStart"/>
            <w:r w:rsidRPr="00BE5822">
              <w:rPr>
                <w:rFonts w:ascii="Helvetica" w:hAnsi="Helvetica" w:cs="Helvetica"/>
                <w:color w:val="0000FF"/>
                <w:sz w:val="18"/>
                <w:szCs w:val="18"/>
              </w:rPr>
              <w:t>factorising</w:t>
            </w:r>
            <w:proofErr w:type="spellEnd"/>
            <w:r w:rsidRPr="00BE5822">
              <w:rPr>
                <w:rFonts w:ascii="Helvetica" w:hAnsi="Helvetica" w:cs="Helvetica"/>
                <w:color w:val="0000FF"/>
                <w:sz w:val="18"/>
                <w:szCs w:val="18"/>
              </w:rPr>
              <w:t xml:space="preserve"> is the opposite of expanding</w:t>
            </w:r>
          </w:p>
          <w:p w:rsidR="00956B08" w:rsidRPr="00BE5822" w:rsidRDefault="00956B08" w:rsidP="00956B08">
            <w:pPr>
              <w:pStyle w:val="ListParagraph"/>
              <w:widowControl w:val="0"/>
              <w:numPr>
                <w:ilvl w:val="0"/>
                <w:numId w:val="1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E5822">
              <w:rPr>
                <w:rFonts w:ascii="Helvetica" w:hAnsi="Helvetica" w:cs="Helvetica"/>
                <w:color w:val="0000FF"/>
                <w:sz w:val="18"/>
                <w:szCs w:val="18"/>
              </w:rPr>
              <w:t xml:space="preserve">identifying the greatest common divisor (highest common factor) of numeric and algebraic expressions and using a range of strategies to </w:t>
            </w:r>
            <w:proofErr w:type="spellStart"/>
            <w:r w:rsidRPr="00BE5822">
              <w:rPr>
                <w:rFonts w:ascii="Helvetica" w:hAnsi="Helvetica" w:cs="Helvetica"/>
                <w:color w:val="0000FF"/>
                <w:sz w:val="18"/>
                <w:szCs w:val="18"/>
              </w:rPr>
              <w:t>factorise</w:t>
            </w:r>
            <w:proofErr w:type="spellEnd"/>
            <w:r w:rsidRPr="00BE5822">
              <w:rPr>
                <w:rFonts w:ascii="Helvetica" w:hAnsi="Helvetica" w:cs="Helvetica"/>
                <w:color w:val="0000FF"/>
                <w:sz w:val="18"/>
                <w:szCs w:val="18"/>
              </w:rPr>
              <w:t xml:space="preserve"> algebraic expressions</w:t>
            </w:r>
          </w:p>
          <w:p w:rsidR="00956B08" w:rsidRDefault="00956B08" w:rsidP="006948CB">
            <w:pPr>
              <w:rPr>
                <w:rFonts w:ascii="Helvetica" w:hAnsi="Helvetica" w:cs="Helvetica"/>
                <w:color w:val="000000"/>
                <w:sz w:val="18"/>
                <w:szCs w:val="18"/>
              </w:rPr>
            </w:pPr>
            <w:r>
              <w:rPr>
                <w:rFonts w:ascii="Helvetica" w:hAnsi="Helvetica" w:cs="Helvetica"/>
                <w:color w:val="000000"/>
                <w:sz w:val="18"/>
                <w:szCs w:val="18"/>
              </w:rPr>
              <w:t>Simplify algebraic expressions involving the four operations (ACMNA192)</w:t>
            </w:r>
          </w:p>
          <w:p w:rsidR="00956B08" w:rsidRPr="00BE5822" w:rsidRDefault="00956B08" w:rsidP="00956B08">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E5822">
              <w:rPr>
                <w:rFonts w:ascii="Helvetica" w:hAnsi="Helvetica" w:cs="Helvetica"/>
                <w:color w:val="0000FF"/>
                <w:sz w:val="18"/>
                <w:szCs w:val="18"/>
              </w:rPr>
              <w:t>understanding that arithmetic laws are powerful ways of describing and simplifying calculations and that using these laws leads to the generality of algebra</w:t>
            </w:r>
          </w:p>
          <w:p w:rsidR="00956B08" w:rsidRPr="00BE5822" w:rsidRDefault="00956B08" w:rsidP="006948CB">
            <w:pPr>
              <w:pStyle w:val="ListParagraph"/>
              <w:widowControl w:val="0"/>
              <w:numPr>
                <w:ilvl w:val="0"/>
                <w:numId w:val="1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E5822">
              <w:rPr>
                <w:rFonts w:ascii="Helvetica" w:hAnsi="Helvetica" w:cs="Helvetica"/>
                <w:color w:val="0000FF"/>
                <w:sz w:val="18"/>
                <w:szCs w:val="18"/>
              </w:rPr>
              <w:t xml:space="preserve">understanding that the laws that apply to number can be </w:t>
            </w:r>
            <w:proofErr w:type="spellStart"/>
            <w:r w:rsidRPr="00BE5822">
              <w:rPr>
                <w:rFonts w:ascii="Helvetica" w:hAnsi="Helvetica" w:cs="Helvetica"/>
                <w:color w:val="0000FF"/>
                <w:sz w:val="18"/>
                <w:szCs w:val="18"/>
              </w:rPr>
              <w:t>generalised</w:t>
            </w:r>
            <w:proofErr w:type="spellEnd"/>
            <w:r w:rsidRPr="00BE5822">
              <w:rPr>
                <w:rFonts w:ascii="Helvetica" w:hAnsi="Helvetica" w:cs="Helvetica"/>
                <w:color w:val="0000FF"/>
                <w:sz w:val="18"/>
                <w:szCs w:val="18"/>
              </w:rPr>
              <w:t xml:space="preserve"> using variables</w:t>
            </w:r>
          </w:p>
          <w:p w:rsidR="00B914F4" w:rsidRDefault="00B914F4" w:rsidP="00B914F4">
            <w:pPr>
              <w:rPr>
                <w:b/>
                <w:sz w:val="28"/>
                <w:szCs w:val="28"/>
              </w:rPr>
            </w:pPr>
            <w:r w:rsidRPr="00B914F4">
              <w:rPr>
                <w:b/>
                <w:sz w:val="28"/>
                <w:szCs w:val="28"/>
              </w:rPr>
              <w:t>Linear &amp; non-linear relationships:</w:t>
            </w:r>
          </w:p>
          <w:p w:rsidR="00A41A3D" w:rsidRDefault="00212DBC" w:rsidP="00956B08">
            <w:pPr>
              <w:rPr>
                <w:rFonts w:ascii="Helvetica" w:hAnsi="Helvetica" w:cs="Helvetica"/>
                <w:color w:val="000000"/>
                <w:sz w:val="18"/>
                <w:szCs w:val="18"/>
              </w:rPr>
            </w:pPr>
            <w:r>
              <w:rPr>
                <w:rFonts w:ascii="Helvetica" w:hAnsi="Helvetica" w:cs="Helvetica"/>
                <w:color w:val="000000"/>
                <w:sz w:val="18"/>
                <w:szCs w:val="18"/>
              </w:rPr>
              <w:t xml:space="preserve">Plot linear relationships on the Cartesian plane with and </w:t>
            </w:r>
            <w:r>
              <w:rPr>
                <w:rFonts w:ascii="Helvetica" w:hAnsi="Helvetica" w:cs="Helvetica"/>
                <w:color w:val="000000"/>
                <w:sz w:val="18"/>
                <w:szCs w:val="18"/>
              </w:rPr>
              <w:lastRenderedPageBreak/>
              <w:t xml:space="preserve">without the use of digital technologies (ACMNA193) </w:t>
            </w:r>
            <w:r w:rsidR="00395B3E">
              <w:rPr>
                <w:rFonts w:ascii="Helvetica" w:hAnsi="Helvetica" w:cs="Helvetica"/>
                <w:noProof/>
              </w:rPr>
              <w:drawing>
                <wp:inline distT="0" distB="0" distL="0" distR="0">
                  <wp:extent cx="151553" cy="136398"/>
                  <wp:effectExtent l="0" t="0" r="127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204" cy="137884"/>
                          </a:xfrm>
                          <a:prstGeom prst="rect">
                            <a:avLst/>
                          </a:prstGeom>
                          <a:noFill/>
                          <a:ln>
                            <a:noFill/>
                          </a:ln>
                        </pic:spPr>
                      </pic:pic>
                    </a:graphicData>
                  </a:graphic>
                </wp:inline>
              </w:drawing>
            </w:r>
          </w:p>
          <w:p w:rsidR="00395B3E" w:rsidRPr="00BE5822" w:rsidRDefault="00EF3219" w:rsidP="005829CF">
            <w:pPr>
              <w:pStyle w:val="ListParagraph"/>
              <w:numPr>
                <w:ilvl w:val="0"/>
                <w:numId w:val="20"/>
              </w:numPr>
              <w:rPr>
                <w:rFonts w:ascii="Helvetica" w:hAnsi="Helvetica" w:cs="Helvetica"/>
                <w:color w:val="0000FF"/>
                <w:sz w:val="18"/>
                <w:szCs w:val="18"/>
              </w:rPr>
            </w:pPr>
            <w:r w:rsidRPr="00BE5822">
              <w:rPr>
                <w:rFonts w:ascii="Helvetica" w:hAnsi="Helvetica" w:cs="Helvetica"/>
                <w:color w:val="0000FF"/>
                <w:sz w:val="18"/>
                <w:szCs w:val="18"/>
              </w:rPr>
              <w:t xml:space="preserve">plotting points for tables of values from </w:t>
            </w:r>
            <w:proofErr w:type="spellStart"/>
            <w:r w:rsidRPr="00BE5822">
              <w:rPr>
                <w:rFonts w:ascii="Helvetica" w:hAnsi="Helvetica" w:cs="Helvetica"/>
                <w:color w:val="0000FF"/>
                <w:sz w:val="18"/>
                <w:szCs w:val="18"/>
              </w:rPr>
              <w:t>non­rule­based</w:t>
            </w:r>
            <w:proofErr w:type="spellEnd"/>
            <w:r w:rsidRPr="00BE5822">
              <w:rPr>
                <w:rFonts w:ascii="Helvetica" w:hAnsi="Helvetica" w:cs="Helvetica"/>
                <w:color w:val="0000FF"/>
                <w:sz w:val="18"/>
                <w:szCs w:val="18"/>
              </w:rPr>
              <w:t xml:space="preserve"> data, such as water consumption over a month</w:t>
            </w:r>
          </w:p>
          <w:p w:rsidR="00EF3219" w:rsidRDefault="00EF3219" w:rsidP="00956B08">
            <w:pPr>
              <w:rPr>
                <w:rFonts w:ascii="Helvetica" w:hAnsi="Helvetica" w:cs="Helvetica"/>
                <w:color w:val="000000"/>
                <w:sz w:val="18"/>
                <w:szCs w:val="18"/>
              </w:rPr>
            </w:pPr>
            <w:r>
              <w:rPr>
                <w:rFonts w:ascii="Helvetica" w:hAnsi="Helvetica" w:cs="Helvetica"/>
                <w:color w:val="000000"/>
                <w:sz w:val="18"/>
                <w:szCs w:val="18"/>
              </w:rPr>
              <w:t>Solve linear equations using algebraic and graphical techniques. Verify solutions by substitution (ACMNA194)</w:t>
            </w:r>
          </w:p>
          <w:p w:rsidR="00EF3219" w:rsidRPr="00BE5822" w:rsidRDefault="00EF3219" w:rsidP="005829CF">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E5822">
              <w:rPr>
                <w:rFonts w:ascii="Helvetica" w:hAnsi="Helvetica" w:cs="Helvetica"/>
                <w:color w:val="0000FF"/>
                <w:sz w:val="18"/>
                <w:szCs w:val="18"/>
              </w:rPr>
              <w:t xml:space="preserve">using variables to </w:t>
            </w:r>
            <w:proofErr w:type="spellStart"/>
            <w:r w:rsidRPr="00BE5822">
              <w:rPr>
                <w:rFonts w:ascii="Helvetica" w:hAnsi="Helvetica" w:cs="Helvetica"/>
                <w:color w:val="0000FF"/>
                <w:sz w:val="18"/>
                <w:szCs w:val="18"/>
              </w:rPr>
              <w:t>symbolise</w:t>
            </w:r>
            <w:proofErr w:type="spellEnd"/>
            <w:r w:rsidRPr="00BE5822">
              <w:rPr>
                <w:rFonts w:ascii="Helvetica" w:hAnsi="Helvetica" w:cs="Helvetica"/>
                <w:color w:val="0000FF"/>
                <w:sz w:val="18"/>
                <w:szCs w:val="18"/>
              </w:rPr>
              <w:t xml:space="preserve"> simple linear equations and using a variety of strategies to solve them</w:t>
            </w:r>
          </w:p>
          <w:p w:rsidR="00EF3219" w:rsidRPr="00BE5822" w:rsidRDefault="00EF3219" w:rsidP="005829CF">
            <w:pPr>
              <w:pStyle w:val="ListParagraph"/>
              <w:widowControl w:val="0"/>
              <w:numPr>
                <w:ilvl w:val="0"/>
                <w:numId w:val="20"/>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E5822">
              <w:rPr>
                <w:rFonts w:ascii="Helvetica" w:hAnsi="Helvetica" w:cs="Helvetica"/>
                <w:color w:val="0000FF"/>
                <w:sz w:val="18"/>
                <w:szCs w:val="18"/>
              </w:rPr>
              <w:t>solving equations using concrete materials, such as the balance model, and explain the need to do the same thing to each side of the equation</w:t>
            </w:r>
          </w:p>
          <w:p w:rsidR="00EF3219" w:rsidRPr="00B914F4" w:rsidRDefault="00EF3219" w:rsidP="005829CF">
            <w:pPr>
              <w:pStyle w:val="ListParagraph"/>
              <w:numPr>
                <w:ilvl w:val="0"/>
                <w:numId w:val="20"/>
              </w:numPr>
            </w:pPr>
            <w:r w:rsidRPr="00BE5822">
              <w:rPr>
                <w:rFonts w:ascii="Helvetica" w:hAnsi="Helvetica" w:cs="Helvetica"/>
                <w:color w:val="0000FF"/>
                <w:sz w:val="18"/>
                <w:szCs w:val="18"/>
              </w:rPr>
              <w:t>using strategies, such as backtracking and guess, check and improve to solve equations</w:t>
            </w:r>
          </w:p>
        </w:tc>
        <w:tc>
          <w:tcPr>
            <w:tcW w:w="5130" w:type="dxa"/>
            <w:tcBorders>
              <w:bottom w:val="single" w:sz="4" w:space="0" w:color="auto"/>
            </w:tcBorders>
            <w:shd w:val="clear" w:color="auto" w:fill="CCFFFF"/>
          </w:tcPr>
          <w:p w:rsidR="00A45E99" w:rsidRPr="00305D03" w:rsidRDefault="00EB388A" w:rsidP="00A45E99">
            <w:pPr>
              <w:rPr>
                <w:b/>
                <w:sz w:val="28"/>
                <w:szCs w:val="28"/>
              </w:rPr>
            </w:pPr>
            <w:r>
              <w:rPr>
                <w:b/>
                <w:sz w:val="28"/>
                <w:szCs w:val="28"/>
              </w:rPr>
              <w:lastRenderedPageBreak/>
              <w:t>Using units of measurement</w:t>
            </w:r>
            <w:r w:rsidR="00DD4C34" w:rsidRPr="00305D03">
              <w:rPr>
                <w:b/>
                <w:sz w:val="28"/>
                <w:szCs w:val="28"/>
              </w:rPr>
              <w:t>:</w:t>
            </w:r>
          </w:p>
          <w:p w:rsidR="00C40806" w:rsidRDefault="002A6347" w:rsidP="00043A3C">
            <w:pPr>
              <w:rPr>
                <w:rFonts w:ascii="Helvetica" w:hAnsi="Helvetica" w:cs="Helvetica"/>
                <w:color w:val="000000"/>
                <w:sz w:val="18"/>
                <w:szCs w:val="18"/>
              </w:rPr>
            </w:pPr>
            <w:r>
              <w:rPr>
                <w:rFonts w:ascii="Helvetica" w:hAnsi="Helvetica" w:cs="Helvetica"/>
                <w:color w:val="000000"/>
                <w:sz w:val="18"/>
                <w:szCs w:val="18"/>
              </w:rPr>
              <w:t>Choose appropriate units of measurement for area and volume and convert from one unit to another (ACMMG195)</w:t>
            </w:r>
          </w:p>
          <w:p w:rsidR="00B432D2" w:rsidRPr="00BE5822" w:rsidRDefault="00A729C7" w:rsidP="002A6347">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2"/>
                <w:szCs w:val="12"/>
              </w:rPr>
            </w:pPr>
            <w:r w:rsidRPr="00BE5822">
              <w:rPr>
                <w:rFonts w:ascii="Helvetica" w:hAnsi="Helvetica" w:cs="Helvetica"/>
                <w:color w:val="0000FF"/>
                <w:sz w:val="18"/>
                <w:szCs w:val="18"/>
              </w:rPr>
              <w:t xml:space="preserve">choosing units for area including </w:t>
            </w:r>
            <w:r w:rsidR="002A6347" w:rsidRPr="00BE5822">
              <w:rPr>
                <w:rFonts w:ascii="Helvetica" w:hAnsi="Helvetica" w:cs="Helvetica"/>
                <w:color w:val="0000FF"/>
                <w:sz w:val="18"/>
                <w:szCs w:val="18"/>
              </w:rPr>
              <w:t xml:space="preserve">mm </w:t>
            </w:r>
            <w:r w:rsidR="002A6347" w:rsidRPr="00BE5822">
              <w:rPr>
                <w:rFonts w:ascii="Helvetica" w:hAnsi="Helvetica" w:cs="Helvetica"/>
                <w:color w:val="0000FF"/>
                <w:sz w:val="12"/>
                <w:szCs w:val="12"/>
              </w:rPr>
              <w:t>2</w:t>
            </w:r>
            <w:r w:rsidRPr="00BE5822">
              <w:rPr>
                <w:rFonts w:ascii="Helvetica" w:hAnsi="Helvetica" w:cs="Helvetica"/>
                <w:color w:val="0000FF"/>
                <w:sz w:val="18"/>
                <w:szCs w:val="18"/>
              </w:rPr>
              <w:t xml:space="preserve">, </w:t>
            </w:r>
            <w:r w:rsidR="002A6347" w:rsidRPr="00BE5822">
              <w:rPr>
                <w:rFonts w:ascii="Helvetica" w:hAnsi="Helvetica" w:cs="Helvetica"/>
                <w:color w:val="0000FF"/>
                <w:sz w:val="18"/>
                <w:szCs w:val="18"/>
              </w:rPr>
              <w:t xml:space="preserve">cm </w:t>
            </w:r>
            <w:r w:rsidR="002A6347" w:rsidRPr="00BE5822">
              <w:rPr>
                <w:rFonts w:ascii="Helvetica" w:hAnsi="Helvetica" w:cs="Helvetica"/>
                <w:color w:val="0000FF"/>
                <w:sz w:val="12"/>
                <w:szCs w:val="12"/>
              </w:rPr>
              <w:t>2</w:t>
            </w:r>
            <w:r w:rsidRPr="00BE5822">
              <w:rPr>
                <w:rFonts w:ascii="Helvetica" w:hAnsi="Helvetica" w:cs="Helvetica"/>
                <w:color w:val="0000FF"/>
                <w:sz w:val="18"/>
                <w:szCs w:val="18"/>
              </w:rPr>
              <w:t xml:space="preserve">, </w:t>
            </w:r>
            <w:r w:rsidR="002A6347" w:rsidRPr="00BE5822">
              <w:rPr>
                <w:rFonts w:ascii="Helvetica" w:hAnsi="Helvetica" w:cs="Helvetica"/>
                <w:color w:val="0000FF"/>
                <w:sz w:val="18"/>
                <w:szCs w:val="18"/>
              </w:rPr>
              <w:t xml:space="preserve">m </w:t>
            </w:r>
            <w:r w:rsidR="002A6347" w:rsidRPr="00BE5822">
              <w:rPr>
                <w:rFonts w:ascii="Helvetica" w:hAnsi="Helvetica" w:cs="Helvetica"/>
                <w:color w:val="0000FF"/>
                <w:sz w:val="12"/>
                <w:szCs w:val="12"/>
              </w:rPr>
              <w:t>2</w:t>
            </w:r>
            <w:r w:rsidRPr="00BE5822">
              <w:rPr>
                <w:rFonts w:ascii="Helvetica" w:hAnsi="Helvetica" w:cs="Helvetica"/>
                <w:color w:val="0000FF"/>
                <w:sz w:val="18"/>
                <w:szCs w:val="18"/>
              </w:rPr>
              <w:t xml:space="preserve">, hectares, </w:t>
            </w:r>
            <w:r w:rsidR="002A6347" w:rsidRPr="00BE5822">
              <w:rPr>
                <w:rFonts w:ascii="Helvetica" w:hAnsi="Helvetica" w:cs="Helvetica"/>
                <w:color w:val="0000FF"/>
                <w:sz w:val="18"/>
                <w:szCs w:val="18"/>
              </w:rPr>
              <w:t xml:space="preserve">km </w:t>
            </w:r>
            <w:r w:rsidR="002A6347" w:rsidRPr="00BE5822">
              <w:rPr>
                <w:rFonts w:ascii="Helvetica" w:hAnsi="Helvetica" w:cs="Helvetica"/>
                <w:color w:val="0000FF"/>
                <w:sz w:val="12"/>
                <w:szCs w:val="12"/>
              </w:rPr>
              <w:t>2</w:t>
            </w:r>
            <w:r w:rsidR="002A6347" w:rsidRPr="00BE5822">
              <w:rPr>
                <w:rFonts w:ascii="Helvetica" w:hAnsi="Helvetica" w:cs="Helvetica"/>
                <w:color w:val="0000FF"/>
                <w:sz w:val="18"/>
                <w:szCs w:val="18"/>
              </w:rPr>
              <w:t>, and units for volume including mm</w:t>
            </w:r>
            <w:r w:rsidR="002A6347" w:rsidRPr="00BE5822">
              <w:rPr>
                <w:rFonts w:ascii="Helvetica" w:hAnsi="Helvetica" w:cs="Helvetica"/>
                <w:color w:val="0000FF"/>
                <w:sz w:val="12"/>
                <w:szCs w:val="12"/>
              </w:rPr>
              <w:t>3</w:t>
            </w:r>
            <w:r w:rsidR="002A6347" w:rsidRPr="00BE5822">
              <w:rPr>
                <w:rFonts w:ascii="Helvetica" w:hAnsi="Helvetica" w:cs="Helvetica"/>
                <w:color w:val="0000FF"/>
                <w:sz w:val="18"/>
                <w:szCs w:val="18"/>
              </w:rPr>
              <w:t>, cm</w:t>
            </w:r>
            <w:r w:rsidR="002A6347" w:rsidRPr="00BE5822">
              <w:rPr>
                <w:rFonts w:ascii="Helvetica" w:hAnsi="Helvetica" w:cs="Helvetica"/>
                <w:color w:val="0000FF"/>
                <w:sz w:val="12"/>
                <w:szCs w:val="12"/>
              </w:rPr>
              <w:t>3</w:t>
            </w:r>
            <w:r w:rsidR="002A6347" w:rsidRPr="00BE5822">
              <w:rPr>
                <w:rFonts w:ascii="Helvetica" w:hAnsi="Helvetica" w:cs="Helvetica"/>
                <w:color w:val="0000FF"/>
                <w:sz w:val="18"/>
                <w:szCs w:val="18"/>
              </w:rPr>
              <w:t>, m</w:t>
            </w:r>
            <w:r w:rsidR="002A6347" w:rsidRPr="00BE5822">
              <w:rPr>
                <w:rFonts w:ascii="Helvetica" w:hAnsi="Helvetica" w:cs="Helvetica"/>
                <w:color w:val="0000FF"/>
                <w:sz w:val="12"/>
                <w:szCs w:val="12"/>
              </w:rPr>
              <w:t>3</w:t>
            </w:r>
          </w:p>
          <w:p w:rsidR="00B432D2" w:rsidRPr="00BE5822" w:rsidRDefault="002A6347" w:rsidP="002A6347">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2"/>
                <w:szCs w:val="12"/>
              </w:rPr>
            </w:pPr>
            <w:proofErr w:type="spellStart"/>
            <w:r w:rsidRPr="00BE5822">
              <w:rPr>
                <w:rFonts w:ascii="Helvetica" w:hAnsi="Helvetica" w:cs="Helvetica"/>
                <w:color w:val="0000FF"/>
                <w:sz w:val="18"/>
                <w:szCs w:val="18"/>
              </w:rPr>
              <w:t>recognising</w:t>
            </w:r>
            <w:proofErr w:type="spellEnd"/>
            <w:r w:rsidRPr="00BE5822">
              <w:rPr>
                <w:rFonts w:ascii="Helvetica" w:hAnsi="Helvetica" w:cs="Helvetica"/>
                <w:color w:val="0000FF"/>
                <w:sz w:val="18"/>
                <w:szCs w:val="18"/>
              </w:rPr>
              <w:t xml:space="preserve"> that the conversion factors for area units are the squares of those for the corresponding linear units</w:t>
            </w:r>
          </w:p>
          <w:p w:rsidR="002A6347" w:rsidRPr="00BE5822" w:rsidRDefault="002A6347" w:rsidP="002A6347">
            <w:pPr>
              <w:pStyle w:val="ListParagraph"/>
              <w:widowControl w:val="0"/>
              <w:numPr>
                <w:ilvl w:val="0"/>
                <w:numId w:val="2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2"/>
                <w:szCs w:val="12"/>
              </w:rPr>
            </w:pPr>
            <w:proofErr w:type="spellStart"/>
            <w:r w:rsidRPr="00BE5822">
              <w:rPr>
                <w:rFonts w:ascii="Helvetica" w:hAnsi="Helvetica" w:cs="Helvetica"/>
                <w:color w:val="0000FF"/>
                <w:sz w:val="18"/>
                <w:szCs w:val="18"/>
              </w:rPr>
              <w:t>recognising</w:t>
            </w:r>
            <w:proofErr w:type="spellEnd"/>
            <w:r w:rsidRPr="00BE5822">
              <w:rPr>
                <w:rFonts w:ascii="Helvetica" w:hAnsi="Helvetica" w:cs="Helvetica"/>
                <w:color w:val="0000FF"/>
                <w:sz w:val="18"/>
                <w:szCs w:val="18"/>
              </w:rPr>
              <w:t xml:space="preserve"> that the conversion factors for volume units are the cubes of those for the corresponding linear units</w:t>
            </w:r>
          </w:p>
          <w:p w:rsidR="002A6347" w:rsidRDefault="002A6347" w:rsidP="002A6347">
            <w:pPr>
              <w:rPr>
                <w:rFonts w:ascii="Helvetica" w:hAnsi="Helvetica" w:cs="Helvetica"/>
                <w:color w:val="000000"/>
                <w:sz w:val="18"/>
                <w:szCs w:val="18"/>
              </w:rPr>
            </w:pPr>
            <w:r>
              <w:rPr>
                <w:rFonts w:ascii="Helvetica" w:hAnsi="Helvetica" w:cs="Helvetica"/>
                <w:color w:val="000000"/>
                <w:sz w:val="18"/>
                <w:szCs w:val="18"/>
              </w:rPr>
              <w:t>Find perimeters and areas of parallelograms, rhombuses and kites (ACMMG196)</w:t>
            </w:r>
          </w:p>
          <w:p w:rsidR="002A6347" w:rsidRPr="00BE5822" w:rsidRDefault="002A6347" w:rsidP="00B432D2">
            <w:pPr>
              <w:pStyle w:val="ListParagraph"/>
              <w:numPr>
                <w:ilvl w:val="0"/>
                <w:numId w:val="22"/>
              </w:numPr>
              <w:rPr>
                <w:rFonts w:ascii="Helvetica" w:hAnsi="Helvetica" w:cs="Helvetica"/>
                <w:color w:val="0000FF"/>
                <w:sz w:val="18"/>
                <w:szCs w:val="18"/>
              </w:rPr>
            </w:pPr>
            <w:r w:rsidRPr="00BE5822">
              <w:rPr>
                <w:rFonts w:ascii="Helvetica" w:hAnsi="Helvetica" w:cs="Helvetica"/>
                <w:color w:val="0000FF"/>
                <w:sz w:val="18"/>
                <w:szCs w:val="18"/>
              </w:rPr>
              <w:t>exploring the use of parallelograms, rhombuses and kites in art and architecture</w:t>
            </w:r>
          </w:p>
          <w:p w:rsidR="002A6347" w:rsidRDefault="002A6347" w:rsidP="002A6347">
            <w:pPr>
              <w:rPr>
                <w:rFonts w:ascii="Helvetica" w:hAnsi="Helvetica" w:cs="Helvetica"/>
                <w:color w:val="000000"/>
                <w:sz w:val="18"/>
                <w:szCs w:val="18"/>
              </w:rPr>
            </w:pPr>
            <w:r>
              <w:rPr>
                <w:rFonts w:ascii="Helvetica" w:hAnsi="Helvetica" w:cs="Helvetica"/>
                <w:color w:val="000000"/>
                <w:sz w:val="18"/>
                <w:szCs w:val="18"/>
              </w:rPr>
              <w:t>Investigate the relationship between features of circles such as circumference, area, radius and diameter. Use formulas to solve problems involving circumference and area (ACMMG197)</w:t>
            </w:r>
          </w:p>
          <w:p w:rsidR="00B432D2" w:rsidRPr="00BE5822" w:rsidRDefault="002A6347" w:rsidP="002A6347">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E5822">
              <w:rPr>
                <w:rFonts w:ascii="Helvetica" w:hAnsi="Helvetica" w:cs="Helvetica"/>
                <w:color w:val="0000FF"/>
                <w:sz w:val="18"/>
                <w:szCs w:val="18"/>
              </w:rPr>
              <w:t>investigating the circumference and area of circles with materials or by measuring, to establish an understanding of formulas</w:t>
            </w:r>
          </w:p>
          <w:p w:rsidR="002A6347" w:rsidRPr="00B432D2" w:rsidRDefault="002A6347" w:rsidP="002A6347">
            <w:pPr>
              <w:pStyle w:val="ListParagraph"/>
              <w:widowControl w:val="0"/>
              <w:numPr>
                <w:ilvl w:val="0"/>
                <w:numId w:val="2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sidRPr="00BE5822">
              <w:rPr>
                <w:rFonts w:ascii="Helvetica" w:hAnsi="Helvetica" w:cs="Helvetica"/>
                <w:color w:val="0000FF"/>
                <w:sz w:val="18"/>
                <w:szCs w:val="18"/>
              </w:rPr>
              <w:t>investigating the area of circles using a square grid or by rearranging a circle divided into sectors</w:t>
            </w:r>
          </w:p>
          <w:p w:rsidR="002A6347" w:rsidRDefault="002A6347" w:rsidP="002A6347">
            <w:pPr>
              <w:rPr>
                <w:rFonts w:ascii="Helvetica" w:hAnsi="Helvetica" w:cs="Helvetica"/>
                <w:color w:val="000000"/>
                <w:sz w:val="18"/>
                <w:szCs w:val="18"/>
              </w:rPr>
            </w:pPr>
            <w:r>
              <w:rPr>
                <w:rFonts w:ascii="Helvetica" w:hAnsi="Helvetica" w:cs="Helvetica"/>
                <w:color w:val="000000"/>
                <w:sz w:val="18"/>
                <w:szCs w:val="18"/>
              </w:rPr>
              <w:t>Develop the formulas for volumes of rectangular and triangular prisms and prisms in general. Use formulas to solve problems involving volume (ACMMG198)</w:t>
            </w:r>
          </w:p>
          <w:p w:rsidR="002A6347" w:rsidRPr="00BE5822" w:rsidRDefault="002A6347" w:rsidP="00B432D2">
            <w:pPr>
              <w:pStyle w:val="ListParagraph"/>
              <w:numPr>
                <w:ilvl w:val="0"/>
                <w:numId w:val="23"/>
              </w:numPr>
              <w:rPr>
                <w:rFonts w:ascii="Helvetica" w:hAnsi="Helvetica" w:cs="Helvetica"/>
                <w:color w:val="0000FF"/>
                <w:sz w:val="18"/>
                <w:szCs w:val="18"/>
              </w:rPr>
            </w:pPr>
            <w:r w:rsidRPr="00BE5822">
              <w:rPr>
                <w:rFonts w:ascii="Helvetica" w:hAnsi="Helvetica" w:cs="Helvetica"/>
                <w:color w:val="0000FF"/>
                <w:sz w:val="18"/>
                <w:szCs w:val="18"/>
              </w:rPr>
              <w:t>investigating the relationship between volumes of rectangular and triangular prisms</w:t>
            </w:r>
          </w:p>
          <w:p w:rsidR="002A6347" w:rsidRDefault="002A6347" w:rsidP="002A6347">
            <w:pPr>
              <w:rPr>
                <w:rFonts w:ascii="Lucida Grande" w:hAnsi="Lucida Grande" w:cs="Lucida Grande"/>
                <w:b/>
                <w:color w:val="000000"/>
              </w:rPr>
            </w:pPr>
            <w:r>
              <w:rPr>
                <w:rFonts w:ascii="Helvetica" w:hAnsi="Helvetica" w:cs="Helvetica"/>
                <w:color w:val="000000"/>
                <w:sz w:val="18"/>
                <w:szCs w:val="18"/>
              </w:rPr>
              <w:t xml:space="preserve">Solve problems involving duration, including using 12­ and 24­hour time within a single time zone (ACMMG199) </w:t>
            </w:r>
            <w:r w:rsidRPr="00E95EC8">
              <w:rPr>
                <w:rFonts w:ascii="Lucida Grande" w:hAnsi="Lucida Grande" w:cs="Lucida Grande"/>
                <w:b/>
                <w:color w:val="000000"/>
              </w:rPr>
              <w:t>ã</w:t>
            </w:r>
          </w:p>
          <w:p w:rsidR="002A6347" w:rsidRPr="00BE5822" w:rsidRDefault="002A6347" w:rsidP="00B432D2">
            <w:pPr>
              <w:pStyle w:val="ListParagraph"/>
              <w:numPr>
                <w:ilvl w:val="0"/>
                <w:numId w:val="23"/>
              </w:numPr>
              <w:rPr>
                <w:color w:val="0000FF"/>
              </w:rPr>
            </w:pPr>
            <w:r w:rsidRPr="00BE5822">
              <w:rPr>
                <w:rFonts w:ascii="Helvetica" w:hAnsi="Helvetica" w:cs="Helvetica"/>
                <w:color w:val="0000FF"/>
                <w:sz w:val="18"/>
                <w:szCs w:val="18"/>
              </w:rPr>
              <w:t>identifying regions in Australia and countries in Asia that are in the same time zone</w:t>
            </w:r>
          </w:p>
          <w:p w:rsidR="005A21B9" w:rsidRPr="005A21B9" w:rsidRDefault="005A21B9" w:rsidP="005A21B9">
            <w:pPr>
              <w:rPr>
                <w:b/>
                <w:sz w:val="28"/>
                <w:szCs w:val="28"/>
              </w:rPr>
            </w:pPr>
            <w:r>
              <w:rPr>
                <w:b/>
                <w:sz w:val="28"/>
                <w:szCs w:val="28"/>
              </w:rPr>
              <w:t>Geometric reasoning:</w:t>
            </w:r>
          </w:p>
          <w:p w:rsidR="004A3C97" w:rsidRDefault="007D1914" w:rsidP="00B42A8C">
            <w:pPr>
              <w:rPr>
                <w:rFonts w:ascii="Helvetica" w:hAnsi="Helvetica" w:cs="Helvetica"/>
                <w:color w:val="000000"/>
                <w:sz w:val="18"/>
                <w:szCs w:val="18"/>
              </w:rPr>
            </w:pPr>
            <w:r>
              <w:rPr>
                <w:rFonts w:ascii="Helvetica" w:hAnsi="Helvetica" w:cs="Helvetica"/>
                <w:color w:val="000000"/>
                <w:sz w:val="18"/>
                <w:szCs w:val="18"/>
              </w:rPr>
              <w:t>Define congruence of plane shapes using transformations (ACMMG200)</w:t>
            </w:r>
          </w:p>
          <w:p w:rsidR="007D1914" w:rsidRPr="00BE5822" w:rsidRDefault="007D1914" w:rsidP="007D1914">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E5822">
              <w:rPr>
                <w:rFonts w:ascii="Helvetica" w:hAnsi="Helvetica" w:cs="Helvetica"/>
                <w:color w:val="0000FF"/>
                <w:sz w:val="18"/>
                <w:szCs w:val="18"/>
              </w:rPr>
              <w:t xml:space="preserve">understanding the properties that determine congruence of triangles and </w:t>
            </w:r>
            <w:proofErr w:type="spellStart"/>
            <w:r w:rsidRPr="00BE5822">
              <w:rPr>
                <w:rFonts w:ascii="Helvetica" w:hAnsi="Helvetica" w:cs="Helvetica"/>
                <w:color w:val="0000FF"/>
                <w:sz w:val="18"/>
                <w:szCs w:val="18"/>
              </w:rPr>
              <w:t>recognising</w:t>
            </w:r>
            <w:proofErr w:type="spellEnd"/>
            <w:r w:rsidRPr="00BE5822">
              <w:rPr>
                <w:rFonts w:ascii="Helvetica" w:hAnsi="Helvetica" w:cs="Helvetica"/>
                <w:color w:val="0000FF"/>
                <w:sz w:val="18"/>
                <w:szCs w:val="18"/>
              </w:rPr>
              <w:t xml:space="preserve"> which transformations create congruent figures</w:t>
            </w:r>
          </w:p>
          <w:p w:rsidR="007D1914" w:rsidRPr="00BE5822" w:rsidRDefault="007D1914" w:rsidP="007D1914">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E5822">
              <w:rPr>
                <w:rFonts w:ascii="Helvetica" w:hAnsi="Helvetica" w:cs="Helvetica"/>
                <w:color w:val="0000FF"/>
                <w:sz w:val="18"/>
                <w:szCs w:val="18"/>
              </w:rPr>
              <w:t xml:space="preserve">establishing that two figures are congruent if one shape lies exactly on top of the other after one or more transformations (translation, reflection, rotation), and </w:t>
            </w:r>
            <w:proofErr w:type="spellStart"/>
            <w:r w:rsidRPr="00BE5822">
              <w:rPr>
                <w:rFonts w:ascii="Helvetica" w:hAnsi="Helvetica" w:cs="Helvetica"/>
                <w:color w:val="0000FF"/>
                <w:sz w:val="18"/>
                <w:szCs w:val="18"/>
              </w:rPr>
              <w:t>recognising</w:t>
            </w:r>
            <w:proofErr w:type="spellEnd"/>
            <w:r w:rsidRPr="00BE5822">
              <w:rPr>
                <w:rFonts w:ascii="Helvetica" w:hAnsi="Helvetica" w:cs="Helvetica"/>
                <w:color w:val="0000FF"/>
                <w:sz w:val="18"/>
                <w:szCs w:val="18"/>
              </w:rPr>
              <w:t xml:space="preserve"> the equivalence of corresponding sides and angles</w:t>
            </w:r>
          </w:p>
          <w:p w:rsidR="007D1914" w:rsidRDefault="007D1914" w:rsidP="007D191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Develop the conditions for congruence of triangles (ACMMG201)</w:t>
            </w:r>
          </w:p>
          <w:p w:rsidR="007D1914" w:rsidRPr="00BE5822" w:rsidRDefault="007D1914" w:rsidP="007D1914">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E5822">
              <w:rPr>
                <w:rFonts w:ascii="Helvetica" w:hAnsi="Helvetica" w:cs="Helvetica"/>
                <w:color w:val="0000FF"/>
                <w:sz w:val="18"/>
                <w:szCs w:val="18"/>
              </w:rPr>
              <w:t xml:space="preserve">solving problems using the properties of congruent figures, justifying reasoning and making </w:t>
            </w:r>
            <w:proofErr w:type="spellStart"/>
            <w:r w:rsidRPr="00BE5822">
              <w:rPr>
                <w:rFonts w:ascii="Helvetica" w:hAnsi="Helvetica" w:cs="Helvetica"/>
                <w:color w:val="0000FF"/>
                <w:sz w:val="18"/>
                <w:szCs w:val="18"/>
              </w:rPr>
              <w:t>generalisations</w:t>
            </w:r>
            <w:proofErr w:type="spellEnd"/>
          </w:p>
          <w:p w:rsidR="007D1914" w:rsidRPr="00BE5822" w:rsidRDefault="007D1914" w:rsidP="007D1914">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E5822">
              <w:rPr>
                <w:rFonts w:ascii="Helvetica" w:hAnsi="Helvetica" w:cs="Helvetica"/>
                <w:color w:val="0000FF"/>
                <w:sz w:val="18"/>
                <w:szCs w:val="18"/>
              </w:rPr>
              <w:t>constructing triangles using the conditions for congruence</w:t>
            </w:r>
          </w:p>
          <w:p w:rsidR="007D1914" w:rsidRPr="00BE5822" w:rsidRDefault="007D1914" w:rsidP="007D1914">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E5822">
              <w:rPr>
                <w:rFonts w:ascii="Helvetica" w:hAnsi="Helvetica" w:cs="Helvetica"/>
                <w:color w:val="0000FF"/>
                <w:sz w:val="18"/>
                <w:szCs w:val="18"/>
              </w:rPr>
              <w:t>investigating the minimal conditions needed for the unique construction of triangles, leading to the establishment of the conditions for congruence (SSS, SAS, ASA and RHS), and demonstrating which conditions do not prescribe congruence (ASS, AAA)</w:t>
            </w:r>
          </w:p>
          <w:p w:rsidR="007D1914" w:rsidRPr="00BE5822" w:rsidRDefault="007D1914" w:rsidP="007D1914">
            <w:pPr>
              <w:pStyle w:val="ListParagraph"/>
              <w:widowControl w:val="0"/>
              <w:numPr>
                <w:ilvl w:val="0"/>
                <w:numId w:val="2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E5822">
              <w:rPr>
                <w:rFonts w:ascii="Helvetica" w:hAnsi="Helvetica" w:cs="Helvetica"/>
                <w:color w:val="0000FF"/>
                <w:sz w:val="18"/>
                <w:szCs w:val="18"/>
              </w:rPr>
              <w:t xml:space="preserve">plotting the vertices of </w:t>
            </w:r>
            <w:proofErr w:type="spellStart"/>
            <w:r w:rsidRPr="00BE5822">
              <w:rPr>
                <w:rFonts w:ascii="Helvetica" w:hAnsi="Helvetica" w:cs="Helvetica"/>
                <w:color w:val="0000FF"/>
                <w:sz w:val="18"/>
                <w:szCs w:val="18"/>
              </w:rPr>
              <w:t>two­dimensional</w:t>
            </w:r>
            <w:proofErr w:type="spellEnd"/>
            <w:r w:rsidRPr="00BE5822">
              <w:rPr>
                <w:rFonts w:ascii="Helvetica" w:hAnsi="Helvetica" w:cs="Helvetica"/>
                <w:color w:val="0000FF"/>
                <w:sz w:val="18"/>
                <w:szCs w:val="18"/>
              </w:rPr>
              <w:t xml:space="preserve"> shapes on the Cartesian plane, translating, rotating or reflecting the shape and using coordinates to describe the transformation</w:t>
            </w:r>
          </w:p>
          <w:p w:rsidR="00FB3357" w:rsidRDefault="00FB3357" w:rsidP="00FB335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Establish properties of quadrilaterals using congruent triangles and angle properties, and solve related numerical problems using reasoning (ACMMG202)</w:t>
            </w:r>
          </w:p>
          <w:p w:rsidR="005A57CE" w:rsidRPr="00BE5822" w:rsidRDefault="005A57CE" w:rsidP="005A57CE">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E5822">
              <w:rPr>
                <w:rFonts w:ascii="Helvetica" w:hAnsi="Helvetica" w:cs="Helvetica"/>
                <w:color w:val="0000FF"/>
                <w:sz w:val="18"/>
                <w:szCs w:val="18"/>
              </w:rPr>
              <w:t>establishing the properties of squares, rectangles, parallelograms, rhombuses, trapeziums and kites</w:t>
            </w:r>
          </w:p>
          <w:p w:rsidR="00FB3357" w:rsidRPr="00BE5822" w:rsidRDefault="005A57CE" w:rsidP="005A57CE">
            <w:pPr>
              <w:pStyle w:val="ListParagraph"/>
              <w:widowControl w:val="0"/>
              <w:numPr>
                <w:ilvl w:val="0"/>
                <w:numId w:val="25"/>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E5822">
              <w:rPr>
                <w:rFonts w:ascii="Helvetica" w:hAnsi="Helvetica" w:cs="Helvetica"/>
                <w:color w:val="0000FF"/>
                <w:sz w:val="18"/>
                <w:szCs w:val="18"/>
              </w:rPr>
              <w:lastRenderedPageBreak/>
              <w:t>identifying properties related to side lengths, parallelism, angles, diagonals and symmetry</w:t>
            </w:r>
          </w:p>
          <w:p w:rsidR="00F6127F" w:rsidRPr="00F6127F" w:rsidRDefault="00F6127F" w:rsidP="00F612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p>
        </w:tc>
        <w:tc>
          <w:tcPr>
            <w:tcW w:w="5130" w:type="dxa"/>
            <w:tcBorders>
              <w:bottom w:val="single" w:sz="4" w:space="0" w:color="auto"/>
            </w:tcBorders>
            <w:shd w:val="clear" w:color="auto" w:fill="E3D8FF"/>
          </w:tcPr>
          <w:p w:rsidR="00A45E99" w:rsidRPr="00572232" w:rsidRDefault="004A3C97" w:rsidP="00A45E99">
            <w:pPr>
              <w:rPr>
                <w:b/>
                <w:sz w:val="28"/>
                <w:szCs w:val="28"/>
              </w:rPr>
            </w:pPr>
            <w:r>
              <w:rPr>
                <w:b/>
                <w:sz w:val="28"/>
                <w:szCs w:val="28"/>
              </w:rPr>
              <w:lastRenderedPageBreak/>
              <w:t>Chance</w:t>
            </w:r>
            <w:r w:rsidR="00572232" w:rsidRPr="00572232">
              <w:rPr>
                <w:b/>
                <w:sz w:val="28"/>
                <w:szCs w:val="28"/>
              </w:rPr>
              <w:t>:</w:t>
            </w:r>
          </w:p>
          <w:p w:rsidR="00C40806" w:rsidRDefault="00F6127F" w:rsidP="00F6127F">
            <w:pPr>
              <w:rPr>
                <w:rFonts w:ascii="Helvetica" w:hAnsi="Helvetica" w:cs="Helvetica"/>
                <w:color w:val="000000"/>
                <w:sz w:val="18"/>
                <w:szCs w:val="18"/>
              </w:rPr>
            </w:pPr>
            <w:r>
              <w:rPr>
                <w:rFonts w:ascii="Helvetica" w:hAnsi="Helvetica" w:cs="Helvetica"/>
                <w:color w:val="000000"/>
                <w:sz w:val="18"/>
                <w:szCs w:val="18"/>
              </w:rPr>
              <w:t>Identify complementary events and use the sum of probabilities to solve problems (ACMSP204)</w:t>
            </w:r>
          </w:p>
          <w:p w:rsidR="00F6127F" w:rsidRPr="00BE5822" w:rsidRDefault="00F6127F" w:rsidP="00F6127F">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E5822">
              <w:rPr>
                <w:rFonts w:ascii="Helvetica" w:hAnsi="Helvetica" w:cs="Helvetica"/>
                <w:color w:val="0000FF"/>
                <w:sz w:val="18"/>
                <w:szCs w:val="18"/>
              </w:rPr>
              <w:t>understanding that probabilities range between 0 to 1 and that calculating the probability of an event allows the probability of its complement to be identified</w:t>
            </w:r>
          </w:p>
          <w:p w:rsidR="00F6127F" w:rsidRPr="00BE5822" w:rsidRDefault="00F6127F" w:rsidP="00F6127F">
            <w:pPr>
              <w:pStyle w:val="ListParagraph"/>
              <w:widowControl w:val="0"/>
              <w:numPr>
                <w:ilvl w:val="0"/>
                <w:numId w:val="26"/>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E5822">
              <w:rPr>
                <w:rFonts w:ascii="Helvetica" w:hAnsi="Helvetica" w:cs="Helvetica"/>
                <w:color w:val="0000FF"/>
                <w:sz w:val="18"/>
                <w:szCs w:val="18"/>
              </w:rPr>
              <w:t>identifying the complement of familiar events (for example the complement of getting a head on a coin is getting a tail, the complement of winning a game is not winning the game)</w:t>
            </w:r>
          </w:p>
          <w:p w:rsidR="00F6127F" w:rsidRDefault="00F6127F" w:rsidP="00F6127F">
            <w:pPr>
              <w:rPr>
                <w:rFonts w:ascii="Helvetica" w:hAnsi="Helvetica" w:cs="Helvetica"/>
                <w:color w:val="000000"/>
                <w:sz w:val="18"/>
                <w:szCs w:val="18"/>
              </w:rPr>
            </w:pPr>
            <w:r>
              <w:rPr>
                <w:rFonts w:ascii="Helvetica" w:hAnsi="Helvetica" w:cs="Helvetica"/>
                <w:color w:val="000000"/>
                <w:sz w:val="18"/>
                <w:szCs w:val="18"/>
              </w:rPr>
              <w:t>Describe events using language of 'at least', exclusive 'or' (A or B but not both), inclusive 'or' (A or B or both) and 'and'. (ACMSP205)</w:t>
            </w:r>
          </w:p>
          <w:p w:rsidR="00F6127F" w:rsidRPr="00BE5822" w:rsidRDefault="00F6127F" w:rsidP="00F6127F">
            <w:pPr>
              <w:pStyle w:val="ListParagraph"/>
              <w:numPr>
                <w:ilvl w:val="0"/>
                <w:numId w:val="27"/>
              </w:numPr>
              <w:rPr>
                <w:rFonts w:ascii="Helvetica" w:hAnsi="Helvetica" w:cs="Helvetica"/>
                <w:color w:val="0000FF"/>
                <w:sz w:val="18"/>
                <w:szCs w:val="18"/>
              </w:rPr>
            </w:pPr>
            <w:r w:rsidRPr="00BE5822">
              <w:rPr>
                <w:rFonts w:ascii="Helvetica" w:hAnsi="Helvetica" w:cs="Helvetica"/>
                <w:color w:val="0000FF"/>
                <w:sz w:val="18"/>
                <w:szCs w:val="18"/>
              </w:rPr>
              <w:t>posing ‘and’, ‘or’, ‘not’ and ‘given’ probability questions about objects or people</w:t>
            </w:r>
          </w:p>
          <w:p w:rsidR="00F6127F" w:rsidRDefault="00F6127F" w:rsidP="00F6127F">
            <w:pPr>
              <w:rPr>
                <w:rFonts w:ascii="Helvetica" w:hAnsi="Helvetica" w:cs="Helvetica"/>
                <w:color w:val="000000"/>
                <w:sz w:val="18"/>
                <w:szCs w:val="18"/>
              </w:rPr>
            </w:pPr>
            <w:r>
              <w:rPr>
                <w:rFonts w:ascii="Helvetica" w:hAnsi="Helvetica" w:cs="Helvetica"/>
                <w:color w:val="000000"/>
                <w:sz w:val="18"/>
                <w:szCs w:val="18"/>
              </w:rPr>
              <w:t xml:space="preserve">Represent such events in </w:t>
            </w:r>
            <w:proofErr w:type="spellStart"/>
            <w:r>
              <w:rPr>
                <w:rFonts w:ascii="Helvetica" w:hAnsi="Helvetica" w:cs="Helvetica"/>
                <w:color w:val="000000"/>
                <w:sz w:val="18"/>
                <w:szCs w:val="18"/>
              </w:rPr>
              <w:t>two­way</w:t>
            </w:r>
            <w:proofErr w:type="spellEnd"/>
            <w:r>
              <w:rPr>
                <w:rFonts w:ascii="Helvetica" w:hAnsi="Helvetica" w:cs="Helvetica"/>
                <w:color w:val="000000"/>
                <w:sz w:val="18"/>
                <w:szCs w:val="18"/>
              </w:rPr>
              <w:t xml:space="preserve"> tables and Venn diagrams and solve related problems (ACMSP292)</w:t>
            </w:r>
          </w:p>
          <w:p w:rsidR="00A729C7" w:rsidRPr="00BE5822" w:rsidRDefault="00F6127F" w:rsidP="00F6127F">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E5822">
              <w:rPr>
                <w:rFonts w:ascii="Helvetica" w:hAnsi="Helvetica" w:cs="Helvetica"/>
                <w:color w:val="0000FF"/>
                <w:sz w:val="18"/>
                <w:szCs w:val="18"/>
              </w:rPr>
              <w:t>understanding that representing data in Venn diagrams or two­ way tables facilitates the calculation of probabilities</w:t>
            </w:r>
          </w:p>
          <w:p w:rsidR="00A729C7" w:rsidRPr="00BE5822" w:rsidRDefault="00F6127F" w:rsidP="00F6127F">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E5822">
              <w:rPr>
                <w:rFonts w:ascii="Helvetica" w:hAnsi="Helvetica" w:cs="Helvetica"/>
                <w:color w:val="0000FF"/>
                <w:sz w:val="18"/>
                <w:szCs w:val="18"/>
              </w:rPr>
              <w:t xml:space="preserve">using Venn diagrams and </w:t>
            </w:r>
            <w:proofErr w:type="spellStart"/>
            <w:r w:rsidRPr="00BE5822">
              <w:rPr>
                <w:rFonts w:ascii="Helvetica" w:hAnsi="Helvetica" w:cs="Helvetica"/>
                <w:color w:val="0000FF"/>
                <w:sz w:val="18"/>
                <w:szCs w:val="18"/>
              </w:rPr>
              <w:t>two­way</w:t>
            </w:r>
            <w:proofErr w:type="spellEnd"/>
            <w:r w:rsidRPr="00BE5822">
              <w:rPr>
                <w:rFonts w:ascii="Helvetica" w:hAnsi="Helvetica" w:cs="Helvetica"/>
                <w:color w:val="0000FF"/>
                <w:sz w:val="18"/>
                <w:szCs w:val="18"/>
              </w:rPr>
              <w:t xml:space="preserve"> tables to calculate probabilities for events, satisfying ‘and’, ‘or’, ‘given’ and ‘not’ conditions</w:t>
            </w:r>
          </w:p>
          <w:p w:rsidR="00F6127F" w:rsidRPr="00BE5822" w:rsidRDefault="00F6127F" w:rsidP="00F6127F">
            <w:pPr>
              <w:pStyle w:val="ListParagraph"/>
              <w:widowControl w:val="0"/>
              <w:numPr>
                <w:ilvl w:val="0"/>
                <w:numId w:val="27"/>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E5822">
              <w:rPr>
                <w:rFonts w:ascii="Helvetica" w:hAnsi="Helvetica" w:cs="Helvetica"/>
                <w:color w:val="0000FF"/>
                <w:sz w:val="18"/>
                <w:szCs w:val="18"/>
              </w:rPr>
              <w:t xml:space="preserve">collecting data to answer the questions using Venn diagrams or </w:t>
            </w:r>
            <w:proofErr w:type="spellStart"/>
            <w:r w:rsidRPr="00BE5822">
              <w:rPr>
                <w:rFonts w:ascii="Helvetica" w:hAnsi="Helvetica" w:cs="Helvetica"/>
                <w:color w:val="0000FF"/>
                <w:sz w:val="18"/>
                <w:szCs w:val="18"/>
              </w:rPr>
              <w:t>two­way</w:t>
            </w:r>
            <w:proofErr w:type="spellEnd"/>
            <w:r w:rsidRPr="00BE5822">
              <w:rPr>
                <w:rFonts w:ascii="Helvetica" w:hAnsi="Helvetica" w:cs="Helvetica"/>
                <w:color w:val="0000FF"/>
                <w:sz w:val="18"/>
                <w:szCs w:val="18"/>
              </w:rPr>
              <w:t xml:space="preserve"> tables</w:t>
            </w:r>
          </w:p>
          <w:p w:rsidR="00572232" w:rsidRPr="00572232" w:rsidRDefault="00536C91" w:rsidP="00572232">
            <w:pPr>
              <w:rPr>
                <w:b/>
                <w:sz w:val="28"/>
                <w:szCs w:val="28"/>
              </w:rPr>
            </w:pPr>
            <w:r>
              <w:rPr>
                <w:b/>
                <w:sz w:val="28"/>
                <w:szCs w:val="28"/>
              </w:rPr>
              <w:t>Data representation &amp; interpretation</w:t>
            </w:r>
            <w:r w:rsidR="00572232" w:rsidRPr="00572232">
              <w:rPr>
                <w:b/>
                <w:sz w:val="28"/>
                <w:szCs w:val="28"/>
              </w:rPr>
              <w:t>:</w:t>
            </w:r>
          </w:p>
          <w:p w:rsidR="00572232" w:rsidRDefault="00164AAB" w:rsidP="00164AAB">
            <w:pPr>
              <w:rPr>
                <w:rFonts w:ascii="Helvetica" w:hAnsi="Helvetica" w:cs="Helvetica"/>
                <w:color w:val="000000"/>
                <w:sz w:val="18"/>
                <w:szCs w:val="18"/>
              </w:rPr>
            </w:pPr>
            <w:r>
              <w:rPr>
                <w:rFonts w:ascii="Helvetica" w:hAnsi="Helvetica" w:cs="Helvetica"/>
                <w:color w:val="000000"/>
                <w:sz w:val="18"/>
                <w:szCs w:val="18"/>
              </w:rPr>
              <w:t>Explore the practicalities and implications of obtaining representative data using a variety of investigative processes (ACMSP206)</w:t>
            </w:r>
          </w:p>
          <w:p w:rsidR="00164AAB" w:rsidRPr="00BE5822" w:rsidRDefault="00164AAB" w:rsidP="00164AAB">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E5822">
              <w:rPr>
                <w:rFonts w:ascii="Helvetica" w:hAnsi="Helvetica" w:cs="Helvetica"/>
                <w:color w:val="0000FF"/>
                <w:sz w:val="18"/>
                <w:szCs w:val="18"/>
              </w:rPr>
              <w:t>understanding that making decisions and drawing conclusions based on data may differ from those based on preferences and beliefs</w:t>
            </w:r>
          </w:p>
          <w:p w:rsidR="00164AAB" w:rsidRPr="00BE5822" w:rsidRDefault="00164AAB" w:rsidP="00164AAB">
            <w:pPr>
              <w:pStyle w:val="ListParagraph"/>
              <w:widowControl w:val="0"/>
              <w:numPr>
                <w:ilvl w:val="0"/>
                <w:numId w:val="28"/>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E5822">
              <w:rPr>
                <w:rFonts w:ascii="Helvetica" w:hAnsi="Helvetica" w:cs="Helvetica"/>
                <w:color w:val="0000FF"/>
                <w:sz w:val="18"/>
                <w:szCs w:val="18"/>
              </w:rPr>
              <w:t>investigating an international issue where media reporting and the use of data reflects different cultural or social emphases (for example whaling, football World Cup outcomes)</w:t>
            </w:r>
          </w:p>
          <w:p w:rsidR="00164AAB" w:rsidRDefault="00164AAB" w:rsidP="00164AAB">
            <w:pPr>
              <w:rPr>
                <w:rFonts w:ascii="Helvetica" w:hAnsi="Helvetica" w:cs="Helvetica"/>
                <w:color w:val="000000"/>
                <w:sz w:val="18"/>
                <w:szCs w:val="18"/>
              </w:rPr>
            </w:pPr>
            <w:r>
              <w:rPr>
                <w:rFonts w:ascii="Helvetica" w:hAnsi="Helvetica" w:cs="Helvetica"/>
                <w:color w:val="000000"/>
                <w:sz w:val="18"/>
                <w:szCs w:val="18"/>
              </w:rPr>
              <w:t>Explore the variation of means and proportions in representative data (ACMSP293)</w:t>
            </w:r>
          </w:p>
          <w:p w:rsidR="00164AAB" w:rsidRDefault="00164AAB" w:rsidP="00164AAB">
            <w:pPr>
              <w:rPr>
                <w:rFonts w:ascii="Helvetica" w:hAnsi="Helvetica" w:cs="Helvetica"/>
                <w:color w:val="000000"/>
                <w:sz w:val="18"/>
                <w:szCs w:val="18"/>
              </w:rPr>
            </w:pPr>
          </w:p>
          <w:p w:rsidR="00164AAB" w:rsidRDefault="00164AAB" w:rsidP="00164AAB">
            <w:pPr>
              <w:rPr>
                <w:rFonts w:ascii="Helvetica" w:hAnsi="Helvetica" w:cs="Helvetica"/>
                <w:color w:val="000000"/>
                <w:sz w:val="18"/>
                <w:szCs w:val="18"/>
              </w:rPr>
            </w:pPr>
            <w:r>
              <w:rPr>
                <w:rFonts w:ascii="Helvetica" w:hAnsi="Helvetica" w:cs="Helvetica"/>
                <w:color w:val="000000"/>
                <w:sz w:val="18"/>
                <w:szCs w:val="18"/>
              </w:rPr>
              <w:t>Investigate the effect of individual data values , including outliers, on the mean and median (ACMSP207)</w:t>
            </w:r>
          </w:p>
          <w:p w:rsidR="00164AAB" w:rsidRPr="00BE5822" w:rsidRDefault="00164AAB" w:rsidP="00164AAB">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FF"/>
                <w:sz w:val="18"/>
                <w:szCs w:val="18"/>
              </w:rPr>
            </w:pPr>
            <w:r w:rsidRPr="00BE5822">
              <w:rPr>
                <w:rFonts w:ascii="Helvetica" w:hAnsi="Helvetica" w:cs="Helvetica"/>
                <w:color w:val="0000FF"/>
                <w:sz w:val="18"/>
                <w:szCs w:val="18"/>
              </w:rPr>
              <w:t xml:space="preserve">using sample properties (for example mean, median, range, large gaps visible on a graph) to predict characteristics of the population (for example using mean height for a class to predict </w:t>
            </w:r>
            <w:proofErr w:type="spellStart"/>
            <w:r w:rsidRPr="00BE5822">
              <w:rPr>
                <w:rFonts w:ascii="Helvetica" w:hAnsi="Helvetica" w:cs="Helvetica"/>
                <w:color w:val="0000FF"/>
                <w:sz w:val="18"/>
                <w:szCs w:val="18"/>
              </w:rPr>
              <w:t>level­group</w:t>
            </w:r>
            <w:proofErr w:type="spellEnd"/>
            <w:r w:rsidRPr="00BE5822">
              <w:rPr>
                <w:rFonts w:ascii="Helvetica" w:hAnsi="Helvetica" w:cs="Helvetica"/>
                <w:color w:val="0000FF"/>
                <w:sz w:val="18"/>
                <w:szCs w:val="18"/>
              </w:rPr>
              <w:t xml:space="preserve"> mean height), acknowledging uncertainty</w:t>
            </w:r>
          </w:p>
          <w:p w:rsidR="00164AAB" w:rsidRPr="00164AAB" w:rsidRDefault="00164AAB" w:rsidP="00164AAB">
            <w:pPr>
              <w:pStyle w:val="ListParagraph"/>
              <w:widowControl w:val="0"/>
              <w:numPr>
                <w:ilvl w:val="0"/>
                <w:numId w:val="2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sidRPr="00BE5822">
              <w:rPr>
                <w:rFonts w:ascii="Helvetica" w:hAnsi="Helvetica" w:cs="Helvetica"/>
                <w:color w:val="0000FF"/>
                <w:sz w:val="18"/>
                <w:szCs w:val="18"/>
              </w:rPr>
              <w:t>using displays of data to explore and investigate effects</w:t>
            </w:r>
          </w:p>
        </w:tc>
      </w:tr>
      <w:tr w:rsidR="00CC71F6" w:rsidTr="005F16EF">
        <w:tc>
          <w:tcPr>
            <w:tcW w:w="15300" w:type="dxa"/>
            <w:gridSpan w:val="3"/>
            <w:shd w:val="clear" w:color="auto" w:fill="auto"/>
          </w:tcPr>
          <w:p w:rsidR="00CC71F6" w:rsidRDefault="00CC71F6" w:rsidP="00A45E99">
            <w:pPr>
              <w:rPr>
                <w:rFonts w:ascii="Helvetica" w:hAnsi="Helvetica" w:cs="Helvetica"/>
                <w:b/>
                <w:color w:val="000000"/>
                <w:sz w:val="28"/>
                <w:szCs w:val="28"/>
              </w:rPr>
            </w:pPr>
            <w:r w:rsidRPr="00CC71F6">
              <w:rPr>
                <w:rFonts w:ascii="Helvetica" w:hAnsi="Helvetica" w:cs="Helvetica"/>
                <w:b/>
                <w:color w:val="000000"/>
                <w:sz w:val="28"/>
                <w:szCs w:val="28"/>
              </w:rPr>
              <w:lastRenderedPageBreak/>
              <w:t>Level 8 achievement standard</w:t>
            </w:r>
          </w:p>
          <w:p w:rsidR="00CC71F6" w:rsidRDefault="00CC71F6" w:rsidP="00CC71F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18"/>
                <w:szCs w:val="18"/>
              </w:rPr>
            </w:pPr>
            <w:r>
              <w:rPr>
                <w:rFonts w:ascii="Helvetica" w:hAnsi="Helvetica" w:cs="Helvetica"/>
                <w:color w:val="000000"/>
                <w:sz w:val="18"/>
                <w:szCs w:val="18"/>
              </w:rPr>
              <w:t xml:space="preserve">By the end of Level 8, students solve everyday problems involving rates, ratios and percentages. They </w:t>
            </w:r>
            <w:proofErr w:type="spellStart"/>
            <w:r>
              <w:rPr>
                <w:rFonts w:ascii="Helvetica" w:hAnsi="Helvetica" w:cs="Helvetica"/>
                <w:color w:val="000000"/>
                <w:sz w:val="18"/>
                <w:szCs w:val="18"/>
              </w:rPr>
              <w:t>recognise</w:t>
            </w:r>
            <w:proofErr w:type="spellEnd"/>
            <w:r>
              <w:rPr>
                <w:rFonts w:ascii="Helvetica" w:hAnsi="Helvetica" w:cs="Helvetica"/>
                <w:color w:val="000000"/>
                <w:sz w:val="18"/>
                <w:szCs w:val="18"/>
              </w:rPr>
              <w:t xml:space="preserve"> index laws and apply them to whole numbers. They describe rational and irrational numbers. Students solve problems involving profit and loss. They make connections between expanding and </w:t>
            </w:r>
            <w:proofErr w:type="spellStart"/>
            <w:r>
              <w:rPr>
                <w:rFonts w:ascii="Helvetica" w:hAnsi="Helvetica" w:cs="Helvetica"/>
                <w:color w:val="000000"/>
                <w:sz w:val="18"/>
                <w:szCs w:val="18"/>
              </w:rPr>
              <w:t>factorising</w:t>
            </w:r>
            <w:proofErr w:type="spellEnd"/>
            <w:r>
              <w:rPr>
                <w:rFonts w:ascii="Helvetica" w:hAnsi="Helvetica" w:cs="Helvetica"/>
                <w:color w:val="000000"/>
                <w:sz w:val="18"/>
                <w:szCs w:val="18"/>
              </w:rPr>
              <w:t xml:space="preserve"> algebraic expressions. Students solve problems relating to the volume of prisms. They make sense of time duration in real applications. They identify conditions for the congruence of triangles and deduce the properties of quadrilaterals. Students model authentic situations with </w:t>
            </w:r>
            <w:proofErr w:type="spellStart"/>
            <w:r>
              <w:rPr>
                <w:rFonts w:ascii="Helvetica" w:hAnsi="Helvetica" w:cs="Helvetica"/>
                <w:color w:val="000000"/>
                <w:sz w:val="18"/>
                <w:szCs w:val="18"/>
              </w:rPr>
              <w:t>two­way</w:t>
            </w:r>
            <w:proofErr w:type="spellEnd"/>
            <w:r>
              <w:rPr>
                <w:rFonts w:ascii="Helvetica" w:hAnsi="Helvetica" w:cs="Helvetica"/>
                <w:color w:val="000000"/>
                <w:sz w:val="18"/>
                <w:szCs w:val="18"/>
              </w:rPr>
              <w:t xml:space="preserve"> tables and Venn diagrams. They choose appropriate language to describe events and experiments. They explain issues related to the collection of data and the effect of outliers on means and medians in that data.</w:t>
            </w:r>
          </w:p>
          <w:p w:rsidR="00CC71F6" w:rsidRPr="00CC71F6" w:rsidRDefault="00CC71F6" w:rsidP="00CC71F6">
            <w:pPr>
              <w:rPr>
                <w:b/>
                <w:sz w:val="28"/>
                <w:szCs w:val="28"/>
              </w:rPr>
            </w:pPr>
            <w:r>
              <w:rPr>
                <w:rFonts w:ascii="Helvetica" w:hAnsi="Helvetica" w:cs="Helvetica"/>
                <w:color w:val="000000"/>
                <w:sz w:val="18"/>
                <w:szCs w:val="18"/>
              </w:rPr>
              <w:t>Students use efficient mental and written strategies to carry out the four operations with integers. They simplify a variety of algebraic expressions. They solve linear equations and graph linear relationships on the Cartesian plane. Students convert between units of measurement for area and volume. They perform calculations to determine perimeter and area of parallelograms, rhombuses and kites. They name the features of circles and calculate the areas and circumferences of circles. Students determine complementary events and calculate the sum of probabilities.</w:t>
            </w:r>
          </w:p>
        </w:tc>
      </w:tr>
    </w:tbl>
    <w:p w:rsidR="003753E1" w:rsidRDefault="003753E1" w:rsidP="002755AA">
      <w:pPr>
        <w:rPr>
          <w:sz w:val="28"/>
          <w:szCs w:val="28"/>
        </w:rPr>
      </w:pPr>
    </w:p>
    <w:p w:rsidR="00A914D7" w:rsidRDefault="00A914D7" w:rsidP="00A914D7">
      <w:pPr>
        <w:ind w:left="5040" w:firstLine="720"/>
        <w:rPr>
          <w:sz w:val="28"/>
          <w:szCs w:val="28"/>
        </w:rPr>
      </w:pPr>
      <w:proofErr w:type="gramStart"/>
      <w:r>
        <w:rPr>
          <w:sz w:val="28"/>
          <w:szCs w:val="28"/>
        </w:rPr>
        <w:t>Reference :</w:t>
      </w:r>
      <w:proofErr w:type="gramEnd"/>
      <w:r>
        <w:rPr>
          <w:sz w:val="28"/>
          <w:szCs w:val="28"/>
        </w:rPr>
        <w:t xml:space="preserve"> </w:t>
      </w:r>
      <w:hyperlink r:id="rId10" w:history="1">
        <w:r w:rsidRPr="006666FC">
          <w:rPr>
            <w:rStyle w:val="Hyperlink"/>
            <w:sz w:val="28"/>
            <w:szCs w:val="28"/>
          </w:rPr>
          <w:t>http://ausvels.vcaa.vic.edu.au/</w:t>
        </w:r>
      </w:hyperlink>
    </w:p>
    <w:p w:rsidR="00A914D7" w:rsidRPr="003753E1" w:rsidRDefault="00A914D7" w:rsidP="00A914D7">
      <w:pPr>
        <w:jc w:val="center"/>
        <w:rPr>
          <w:sz w:val="28"/>
          <w:szCs w:val="28"/>
        </w:rPr>
      </w:pPr>
      <w:r>
        <w:rPr>
          <w:sz w:val="28"/>
          <w:szCs w:val="28"/>
        </w:rPr>
        <w:t>This grid is an adaption of the information from the VCAA site to create a visual representation to assist teachers.</w:t>
      </w:r>
    </w:p>
    <w:p w:rsidR="00367A13" w:rsidRPr="00F12378" w:rsidRDefault="00367A13" w:rsidP="00367A13">
      <w:pPr>
        <w:jc w:val="center"/>
        <w:rPr>
          <w:sz w:val="32"/>
          <w:szCs w:val="32"/>
        </w:rPr>
      </w:pPr>
      <w:bookmarkStart w:id="3" w:name="OLE_LINK1"/>
      <w:bookmarkStart w:id="4" w:name="OLE_LINK2"/>
      <w:r>
        <w:rPr>
          <w:sz w:val="32"/>
          <w:szCs w:val="32"/>
        </w:rPr>
        <w:t>Cross-curriculum priorities to be included in all learning areas: Aboriginal and Torres Strait Islander histories and cultures (</w:t>
      </w:r>
      <w:r>
        <w:rPr>
          <w:rFonts w:ascii="Helvetica" w:hAnsi="Helvetica" w:cs="Helvetica"/>
          <w:noProof/>
        </w:rPr>
        <w:drawing>
          <wp:inline distT="0" distB="0" distL="0" distR="0">
            <wp:extent cx="187960" cy="20138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032" cy="201464"/>
                    </a:xfrm>
                    <a:prstGeom prst="rect">
                      <a:avLst/>
                    </a:prstGeom>
                    <a:noFill/>
                    <a:ln>
                      <a:noFill/>
                    </a:ln>
                  </pic:spPr>
                </pic:pic>
              </a:graphicData>
            </a:graphic>
          </wp:inline>
        </w:drawing>
      </w:r>
      <w:r>
        <w:rPr>
          <w:sz w:val="32"/>
          <w:szCs w:val="32"/>
        </w:rPr>
        <w:t>); Asia and Australia’s engagement with Australia (</w:t>
      </w:r>
      <w:r>
        <w:rPr>
          <w:rFonts w:ascii="Cambria" w:hAnsi="Cambria"/>
          <w:sz w:val="32"/>
          <w:szCs w:val="32"/>
        </w:rPr>
        <w:t>ã</w:t>
      </w:r>
      <w:r>
        <w:rPr>
          <w:sz w:val="32"/>
          <w:szCs w:val="32"/>
        </w:rPr>
        <w:t xml:space="preserve"> ); Sustainability (</w:t>
      </w:r>
      <w:r>
        <w:rPr>
          <w:rFonts w:ascii="Helvetica" w:hAnsi="Helvetica" w:cs="Helvetica"/>
          <w:noProof/>
        </w:rPr>
        <w:drawing>
          <wp:inline distT="0" distB="0" distL="0" distR="0">
            <wp:extent cx="223520" cy="201168"/>
            <wp:effectExtent l="0" t="0" r="508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3520" cy="201168"/>
                    </a:xfrm>
                    <a:prstGeom prst="rect">
                      <a:avLst/>
                    </a:prstGeom>
                    <a:noFill/>
                    <a:ln>
                      <a:noFill/>
                    </a:ln>
                  </pic:spPr>
                </pic:pic>
              </a:graphicData>
            </a:graphic>
          </wp:inline>
        </w:drawing>
      </w:r>
      <w:r>
        <w:rPr>
          <w:sz w:val="32"/>
          <w:szCs w:val="32"/>
        </w:rPr>
        <w:t>)</w:t>
      </w:r>
      <w:bookmarkEnd w:id="3"/>
      <w:bookmarkEnd w:id="4"/>
    </w:p>
    <w:p w:rsidR="00367A13" w:rsidRPr="00D47B1F" w:rsidRDefault="00367A13" w:rsidP="00A914D7">
      <w:pPr>
        <w:rPr>
          <w:sz w:val="28"/>
          <w:szCs w:val="28"/>
        </w:rPr>
      </w:pPr>
    </w:p>
    <w:p w:rsidR="00A914D7" w:rsidRPr="003753E1" w:rsidRDefault="00A914D7" w:rsidP="002755AA">
      <w:pPr>
        <w:rPr>
          <w:sz w:val="28"/>
          <w:szCs w:val="28"/>
        </w:rPr>
      </w:pPr>
    </w:p>
    <w:sectPr w:rsidR="00A914D7" w:rsidRPr="003753E1" w:rsidSect="00534B75">
      <w:footerReference w:type="default" r:id="rId12"/>
      <w:pgSz w:w="16840" w:h="23820"/>
      <w:pgMar w:top="1152" w:right="432" w:bottom="1152"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27F" w:rsidRDefault="00F6127F" w:rsidP="002755AA">
      <w:r>
        <w:separator/>
      </w:r>
    </w:p>
  </w:endnote>
  <w:endnote w:type="continuationSeparator" w:id="0">
    <w:p w:rsidR="00F6127F" w:rsidRDefault="00F6127F" w:rsidP="0027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27F" w:rsidRPr="00C307E1" w:rsidRDefault="00CC71F6">
    <w:pPr>
      <w:pStyle w:val="Footer"/>
      <w:rPr>
        <w:sz w:val="20"/>
        <w:szCs w:val="20"/>
      </w:rPr>
    </w:pPr>
    <w:r>
      <w:rPr>
        <w:sz w:val="20"/>
        <w:szCs w:val="20"/>
      </w:rPr>
      <w:t>Level8MathCEOB</w:t>
    </w:r>
    <w:r w:rsidR="00CF7153">
      <w:rPr>
        <w:sz w:val="20"/>
        <w:szCs w:val="20"/>
      </w:rPr>
      <w:t>May2012</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27F" w:rsidRDefault="00F6127F" w:rsidP="002755AA">
      <w:r>
        <w:separator/>
      </w:r>
    </w:p>
  </w:footnote>
  <w:footnote w:type="continuationSeparator" w:id="0">
    <w:p w:rsidR="00F6127F" w:rsidRDefault="00F6127F" w:rsidP="002755A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10485"/>
    <w:multiLevelType w:val="hybridMultilevel"/>
    <w:tmpl w:val="3FF05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A64BA9"/>
    <w:multiLevelType w:val="hybridMultilevel"/>
    <w:tmpl w:val="D0BEBBE0"/>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
    <w:nsid w:val="13C17720"/>
    <w:multiLevelType w:val="hybridMultilevel"/>
    <w:tmpl w:val="8D3CD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A32C29"/>
    <w:multiLevelType w:val="hybridMultilevel"/>
    <w:tmpl w:val="7DC8D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9E47C8"/>
    <w:multiLevelType w:val="hybridMultilevel"/>
    <w:tmpl w:val="FBDE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85D39"/>
    <w:multiLevelType w:val="hybridMultilevel"/>
    <w:tmpl w:val="5426A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CB5040C"/>
    <w:multiLevelType w:val="hybridMultilevel"/>
    <w:tmpl w:val="D5C45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DDF2ABF"/>
    <w:multiLevelType w:val="hybridMultilevel"/>
    <w:tmpl w:val="2780A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CD32F2"/>
    <w:multiLevelType w:val="hybridMultilevel"/>
    <w:tmpl w:val="75F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CC7105"/>
    <w:multiLevelType w:val="hybridMultilevel"/>
    <w:tmpl w:val="30E2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2C1422"/>
    <w:multiLevelType w:val="hybridMultilevel"/>
    <w:tmpl w:val="0AC69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8D4DCC"/>
    <w:multiLevelType w:val="hybridMultilevel"/>
    <w:tmpl w:val="B24A3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9830B4"/>
    <w:multiLevelType w:val="hybridMultilevel"/>
    <w:tmpl w:val="53F4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BE491A"/>
    <w:multiLevelType w:val="hybridMultilevel"/>
    <w:tmpl w:val="3D50A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677D2"/>
    <w:multiLevelType w:val="hybridMultilevel"/>
    <w:tmpl w:val="098ED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0345126"/>
    <w:multiLevelType w:val="hybridMultilevel"/>
    <w:tmpl w:val="AFFC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2131975"/>
    <w:multiLevelType w:val="hybridMultilevel"/>
    <w:tmpl w:val="97842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3E5FF7"/>
    <w:multiLevelType w:val="hybridMultilevel"/>
    <w:tmpl w:val="88AA4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596CCC"/>
    <w:multiLevelType w:val="hybridMultilevel"/>
    <w:tmpl w:val="5A669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020C3C"/>
    <w:multiLevelType w:val="hybridMultilevel"/>
    <w:tmpl w:val="CC36C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A042382"/>
    <w:multiLevelType w:val="hybridMultilevel"/>
    <w:tmpl w:val="DFB01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2A23B2"/>
    <w:multiLevelType w:val="hybridMultilevel"/>
    <w:tmpl w:val="DC2C2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02E00B1"/>
    <w:multiLevelType w:val="hybridMultilevel"/>
    <w:tmpl w:val="51A0D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780601A"/>
    <w:multiLevelType w:val="hybridMultilevel"/>
    <w:tmpl w:val="FBE0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4B4515"/>
    <w:multiLevelType w:val="hybridMultilevel"/>
    <w:tmpl w:val="05C81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A90068"/>
    <w:multiLevelType w:val="hybridMultilevel"/>
    <w:tmpl w:val="4418A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4C33DDD"/>
    <w:multiLevelType w:val="hybridMultilevel"/>
    <w:tmpl w:val="0DFCC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9D0DE9"/>
    <w:multiLevelType w:val="hybridMultilevel"/>
    <w:tmpl w:val="7790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D67DA7"/>
    <w:multiLevelType w:val="hybridMultilevel"/>
    <w:tmpl w:val="A41E8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7"/>
  </w:num>
  <w:num w:numId="4">
    <w:abstractNumId w:val="11"/>
  </w:num>
  <w:num w:numId="5">
    <w:abstractNumId w:val="22"/>
  </w:num>
  <w:num w:numId="6">
    <w:abstractNumId w:val="2"/>
  </w:num>
  <w:num w:numId="7">
    <w:abstractNumId w:val="21"/>
  </w:num>
  <w:num w:numId="8">
    <w:abstractNumId w:val="13"/>
  </w:num>
  <w:num w:numId="9">
    <w:abstractNumId w:val="18"/>
  </w:num>
  <w:num w:numId="10">
    <w:abstractNumId w:val="15"/>
  </w:num>
  <w:num w:numId="11">
    <w:abstractNumId w:val="23"/>
  </w:num>
  <w:num w:numId="12">
    <w:abstractNumId w:val="9"/>
  </w:num>
  <w:num w:numId="13">
    <w:abstractNumId w:val="14"/>
  </w:num>
  <w:num w:numId="14">
    <w:abstractNumId w:val="12"/>
  </w:num>
  <w:num w:numId="15">
    <w:abstractNumId w:val="24"/>
  </w:num>
  <w:num w:numId="16">
    <w:abstractNumId w:val="1"/>
  </w:num>
  <w:num w:numId="17">
    <w:abstractNumId w:val="28"/>
  </w:num>
  <w:num w:numId="18">
    <w:abstractNumId w:val="5"/>
  </w:num>
  <w:num w:numId="19">
    <w:abstractNumId w:val="26"/>
  </w:num>
  <w:num w:numId="20">
    <w:abstractNumId w:val="25"/>
  </w:num>
  <w:num w:numId="21">
    <w:abstractNumId w:val="4"/>
  </w:num>
  <w:num w:numId="22">
    <w:abstractNumId w:val="3"/>
  </w:num>
  <w:num w:numId="23">
    <w:abstractNumId w:val="27"/>
  </w:num>
  <w:num w:numId="24">
    <w:abstractNumId w:val="17"/>
  </w:num>
  <w:num w:numId="25">
    <w:abstractNumId w:val="6"/>
  </w:num>
  <w:num w:numId="26">
    <w:abstractNumId w:val="16"/>
  </w:num>
  <w:num w:numId="27">
    <w:abstractNumId w:val="19"/>
  </w:num>
  <w:num w:numId="28">
    <w:abstractNumId w:val="10"/>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3753E1"/>
    <w:rsid w:val="00043A3C"/>
    <w:rsid w:val="00053E85"/>
    <w:rsid w:val="000543DF"/>
    <w:rsid w:val="000B166B"/>
    <w:rsid w:val="000B4120"/>
    <w:rsid w:val="000B7550"/>
    <w:rsid w:val="000C7AE7"/>
    <w:rsid w:val="00116F19"/>
    <w:rsid w:val="00164AAB"/>
    <w:rsid w:val="001B548B"/>
    <w:rsid w:val="001C2682"/>
    <w:rsid w:val="001E6CCF"/>
    <w:rsid w:val="00212DBC"/>
    <w:rsid w:val="002377C0"/>
    <w:rsid w:val="00261F92"/>
    <w:rsid w:val="002755AA"/>
    <w:rsid w:val="00277429"/>
    <w:rsid w:val="00277455"/>
    <w:rsid w:val="0028104F"/>
    <w:rsid w:val="002834FB"/>
    <w:rsid w:val="002A6347"/>
    <w:rsid w:val="002B7766"/>
    <w:rsid w:val="00305D03"/>
    <w:rsid w:val="00363F7B"/>
    <w:rsid w:val="00367A13"/>
    <w:rsid w:val="003716D2"/>
    <w:rsid w:val="003753E1"/>
    <w:rsid w:val="003902C6"/>
    <w:rsid w:val="00395B3E"/>
    <w:rsid w:val="003979C2"/>
    <w:rsid w:val="003D5B63"/>
    <w:rsid w:val="003E5BA0"/>
    <w:rsid w:val="003F4A29"/>
    <w:rsid w:val="00404620"/>
    <w:rsid w:val="00413F3E"/>
    <w:rsid w:val="0042138B"/>
    <w:rsid w:val="00461BBE"/>
    <w:rsid w:val="0048454C"/>
    <w:rsid w:val="004A3C97"/>
    <w:rsid w:val="004C3E83"/>
    <w:rsid w:val="004D7D96"/>
    <w:rsid w:val="00534B75"/>
    <w:rsid w:val="00536C91"/>
    <w:rsid w:val="00537827"/>
    <w:rsid w:val="00564A3D"/>
    <w:rsid w:val="00572232"/>
    <w:rsid w:val="005829CF"/>
    <w:rsid w:val="005A21B9"/>
    <w:rsid w:val="005A57CE"/>
    <w:rsid w:val="005B7909"/>
    <w:rsid w:val="0061667B"/>
    <w:rsid w:val="006176E1"/>
    <w:rsid w:val="006305C6"/>
    <w:rsid w:val="0065041B"/>
    <w:rsid w:val="00653356"/>
    <w:rsid w:val="006948CB"/>
    <w:rsid w:val="006B40D5"/>
    <w:rsid w:val="006F3918"/>
    <w:rsid w:val="00714DB5"/>
    <w:rsid w:val="0077638D"/>
    <w:rsid w:val="0078213C"/>
    <w:rsid w:val="00793C9F"/>
    <w:rsid w:val="007D1914"/>
    <w:rsid w:val="007D3724"/>
    <w:rsid w:val="008125BD"/>
    <w:rsid w:val="00847807"/>
    <w:rsid w:val="00853324"/>
    <w:rsid w:val="008807E1"/>
    <w:rsid w:val="0089074B"/>
    <w:rsid w:val="008B68F8"/>
    <w:rsid w:val="008D7B0B"/>
    <w:rsid w:val="008E7FFC"/>
    <w:rsid w:val="008F7682"/>
    <w:rsid w:val="00916308"/>
    <w:rsid w:val="0092076A"/>
    <w:rsid w:val="009416C3"/>
    <w:rsid w:val="00950BA8"/>
    <w:rsid w:val="00956B08"/>
    <w:rsid w:val="009B0626"/>
    <w:rsid w:val="009E52F5"/>
    <w:rsid w:val="009F2507"/>
    <w:rsid w:val="009F4771"/>
    <w:rsid w:val="00A0507E"/>
    <w:rsid w:val="00A223A2"/>
    <w:rsid w:val="00A32ECD"/>
    <w:rsid w:val="00A41A3D"/>
    <w:rsid w:val="00A45E99"/>
    <w:rsid w:val="00A663FA"/>
    <w:rsid w:val="00A729C7"/>
    <w:rsid w:val="00A73097"/>
    <w:rsid w:val="00A914D7"/>
    <w:rsid w:val="00AE0D2D"/>
    <w:rsid w:val="00AE6406"/>
    <w:rsid w:val="00B311D0"/>
    <w:rsid w:val="00B42A8C"/>
    <w:rsid w:val="00B432D2"/>
    <w:rsid w:val="00B5517B"/>
    <w:rsid w:val="00B82310"/>
    <w:rsid w:val="00B914F4"/>
    <w:rsid w:val="00BB0808"/>
    <w:rsid w:val="00BE5822"/>
    <w:rsid w:val="00BF55DA"/>
    <w:rsid w:val="00C0496F"/>
    <w:rsid w:val="00C17C1E"/>
    <w:rsid w:val="00C307E1"/>
    <w:rsid w:val="00C35BA5"/>
    <w:rsid w:val="00C40806"/>
    <w:rsid w:val="00C45807"/>
    <w:rsid w:val="00CA0C68"/>
    <w:rsid w:val="00CB1D1F"/>
    <w:rsid w:val="00CB7BB4"/>
    <w:rsid w:val="00CC71F6"/>
    <w:rsid w:val="00CF7153"/>
    <w:rsid w:val="00D453C3"/>
    <w:rsid w:val="00D70BE3"/>
    <w:rsid w:val="00DA11AA"/>
    <w:rsid w:val="00DC74F2"/>
    <w:rsid w:val="00DD4C34"/>
    <w:rsid w:val="00DE24D1"/>
    <w:rsid w:val="00DF3B39"/>
    <w:rsid w:val="00E56124"/>
    <w:rsid w:val="00EA7AC4"/>
    <w:rsid w:val="00EB388A"/>
    <w:rsid w:val="00ED5028"/>
    <w:rsid w:val="00EE317A"/>
    <w:rsid w:val="00EF3219"/>
    <w:rsid w:val="00F049A8"/>
    <w:rsid w:val="00F24558"/>
    <w:rsid w:val="00F25FC2"/>
    <w:rsid w:val="00F6127F"/>
    <w:rsid w:val="00FB3357"/>
    <w:rsid w:val="00FD1908"/>
    <w:rsid w:val="00FD4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3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BA0"/>
    <w:pPr>
      <w:ind w:left="720"/>
      <w:contextualSpacing/>
    </w:pPr>
  </w:style>
  <w:style w:type="paragraph" w:styleId="Header">
    <w:name w:val="header"/>
    <w:basedOn w:val="Normal"/>
    <w:link w:val="HeaderChar"/>
    <w:uiPriority w:val="99"/>
    <w:unhideWhenUsed/>
    <w:rsid w:val="002755AA"/>
    <w:pPr>
      <w:tabs>
        <w:tab w:val="center" w:pos="4320"/>
        <w:tab w:val="right" w:pos="8640"/>
      </w:tabs>
    </w:pPr>
  </w:style>
  <w:style w:type="character" w:customStyle="1" w:styleId="HeaderChar">
    <w:name w:val="Header Char"/>
    <w:basedOn w:val="DefaultParagraphFont"/>
    <w:link w:val="Header"/>
    <w:uiPriority w:val="99"/>
    <w:rsid w:val="002755AA"/>
  </w:style>
  <w:style w:type="paragraph" w:styleId="Footer">
    <w:name w:val="footer"/>
    <w:basedOn w:val="Normal"/>
    <w:link w:val="FooterChar"/>
    <w:uiPriority w:val="99"/>
    <w:unhideWhenUsed/>
    <w:rsid w:val="002755AA"/>
    <w:pPr>
      <w:tabs>
        <w:tab w:val="center" w:pos="4320"/>
        <w:tab w:val="right" w:pos="8640"/>
      </w:tabs>
    </w:pPr>
  </w:style>
  <w:style w:type="character" w:customStyle="1" w:styleId="FooterChar">
    <w:name w:val="Footer Char"/>
    <w:basedOn w:val="DefaultParagraphFont"/>
    <w:link w:val="Footer"/>
    <w:uiPriority w:val="99"/>
    <w:rsid w:val="002755AA"/>
  </w:style>
  <w:style w:type="paragraph" w:styleId="BalloonText">
    <w:name w:val="Balloon Text"/>
    <w:basedOn w:val="Normal"/>
    <w:link w:val="BalloonTextChar"/>
    <w:uiPriority w:val="99"/>
    <w:semiHidden/>
    <w:unhideWhenUsed/>
    <w:rsid w:val="00395B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B3E"/>
    <w:rPr>
      <w:rFonts w:ascii="Lucida Grande" w:hAnsi="Lucida Grande" w:cs="Lucida Grande"/>
      <w:sz w:val="18"/>
      <w:szCs w:val="18"/>
    </w:rPr>
  </w:style>
  <w:style w:type="character" w:styleId="Hyperlink">
    <w:name w:val="Hyperlink"/>
    <w:basedOn w:val="DefaultParagraphFont"/>
    <w:uiPriority w:val="99"/>
    <w:unhideWhenUsed/>
    <w:rsid w:val="00A914D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53E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5BA0"/>
    <w:pPr>
      <w:ind w:left="720"/>
      <w:contextualSpacing/>
    </w:pPr>
  </w:style>
  <w:style w:type="paragraph" w:styleId="Header">
    <w:name w:val="header"/>
    <w:basedOn w:val="Normal"/>
    <w:link w:val="HeaderChar"/>
    <w:uiPriority w:val="99"/>
    <w:unhideWhenUsed/>
    <w:rsid w:val="002755AA"/>
    <w:pPr>
      <w:tabs>
        <w:tab w:val="center" w:pos="4320"/>
        <w:tab w:val="right" w:pos="8640"/>
      </w:tabs>
    </w:pPr>
  </w:style>
  <w:style w:type="character" w:customStyle="1" w:styleId="HeaderChar">
    <w:name w:val="Header Char"/>
    <w:basedOn w:val="DefaultParagraphFont"/>
    <w:link w:val="Header"/>
    <w:uiPriority w:val="99"/>
    <w:rsid w:val="002755AA"/>
  </w:style>
  <w:style w:type="paragraph" w:styleId="Footer">
    <w:name w:val="footer"/>
    <w:basedOn w:val="Normal"/>
    <w:link w:val="FooterChar"/>
    <w:uiPriority w:val="99"/>
    <w:unhideWhenUsed/>
    <w:rsid w:val="002755AA"/>
    <w:pPr>
      <w:tabs>
        <w:tab w:val="center" w:pos="4320"/>
        <w:tab w:val="right" w:pos="8640"/>
      </w:tabs>
    </w:pPr>
  </w:style>
  <w:style w:type="character" w:customStyle="1" w:styleId="FooterChar">
    <w:name w:val="Footer Char"/>
    <w:basedOn w:val="DefaultParagraphFont"/>
    <w:link w:val="Footer"/>
    <w:uiPriority w:val="99"/>
    <w:rsid w:val="002755AA"/>
  </w:style>
  <w:style w:type="paragraph" w:styleId="BalloonText">
    <w:name w:val="Balloon Text"/>
    <w:basedOn w:val="Normal"/>
    <w:link w:val="BalloonTextChar"/>
    <w:uiPriority w:val="99"/>
    <w:semiHidden/>
    <w:unhideWhenUsed/>
    <w:rsid w:val="00395B3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95B3E"/>
    <w:rPr>
      <w:rFonts w:ascii="Lucida Grande" w:hAnsi="Lucida Grande" w:cs="Lucida Grande"/>
      <w:sz w:val="18"/>
      <w:szCs w:val="18"/>
    </w:rPr>
  </w:style>
  <w:style w:type="character" w:styleId="Hyperlink">
    <w:name w:val="Hyperlink"/>
    <w:basedOn w:val="DefaultParagraphFont"/>
    <w:uiPriority w:val="99"/>
    <w:unhideWhenUsed/>
    <w:rsid w:val="00A914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http://ausvels.vcaa.vi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6CB95-2170-914D-AD58-CD7C4AE64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1749</Words>
  <Characters>9972</Characters>
  <Application>Microsoft Macintosh Word</Application>
  <DocSecurity>0</DocSecurity>
  <Lines>83</Lines>
  <Paragraphs>23</Paragraphs>
  <ScaleCrop>false</ScaleCrop>
  <Company>CEO Ballarat</Company>
  <LinksUpToDate>false</LinksUpToDate>
  <CharactersWithSpaces>11698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Doody</dc:creator>
  <cp:keywords/>
  <dc:description/>
  <cp:lastModifiedBy>Anne Doody</cp:lastModifiedBy>
  <cp:revision>2</cp:revision>
  <cp:lastPrinted>2011-12-22T04:17:00Z</cp:lastPrinted>
  <dcterms:created xsi:type="dcterms:W3CDTF">2012-06-06T00:36:00Z</dcterms:created>
  <dcterms:modified xsi:type="dcterms:W3CDTF">2012-06-06T00:36:00Z</dcterms:modified>
</cp:coreProperties>
</file>