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7976D0" w:rsidP="00B876D3">
      <w:pPr>
        <w:jc w:val="center"/>
        <w:rPr>
          <w:sz w:val="32"/>
          <w:szCs w:val="32"/>
        </w:rPr>
      </w:pPr>
      <w:bookmarkStart w:id="0" w:name="_GoBack"/>
      <w:bookmarkEnd w:id="0"/>
      <w:r>
        <w:rPr>
          <w:sz w:val="32"/>
          <w:szCs w:val="32"/>
        </w:rPr>
        <w:t xml:space="preserve">AUSVELS : </w:t>
      </w:r>
      <w:r w:rsidR="007A325B">
        <w:rPr>
          <w:sz w:val="32"/>
          <w:szCs w:val="32"/>
        </w:rPr>
        <w:t>AUS</w:t>
      </w:r>
      <w:r w:rsidR="00085651">
        <w:rPr>
          <w:sz w:val="32"/>
          <w:szCs w:val="32"/>
        </w:rPr>
        <w:t xml:space="preserve">TRALIAN CURRICULUM: </w:t>
      </w:r>
      <w:r w:rsidR="00085651" w:rsidRPr="00DE2119">
        <w:rPr>
          <w:b/>
          <w:sz w:val="32"/>
          <w:szCs w:val="32"/>
        </w:rPr>
        <w:t>HISTORY Y</w:t>
      </w:r>
      <w:r w:rsidR="00E8214F" w:rsidRPr="00DE2119">
        <w:rPr>
          <w:b/>
          <w:sz w:val="32"/>
          <w:szCs w:val="32"/>
        </w:rPr>
        <w:t>EA</w:t>
      </w:r>
      <w:r w:rsidR="00085651" w:rsidRPr="00DE2119">
        <w:rPr>
          <w:b/>
          <w:sz w:val="32"/>
          <w:szCs w:val="32"/>
        </w:rPr>
        <w:t>R</w:t>
      </w:r>
      <w:r w:rsidR="00E8214F" w:rsidRPr="00DE2119">
        <w:rPr>
          <w:b/>
          <w:sz w:val="32"/>
          <w:szCs w:val="32"/>
        </w:rPr>
        <w:t>/LEVEL</w:t>
      </w:r>
      <w:r w:rsidR="00085651" w:rsidRPr="00DE2119">
        <w:rPr>
          <w:b/>
          <w:sz w:val="32"/>
          <w:szCs w:val="32"/>
        </w:rPr>
        <w:t xml:space="preserve"> 6</w:t>
      </w:r>
      <w:r w:rsidR="007A325B">
        <w:rPr>
          <w:sz w:val="32"/>
          <w:szCs w:val="32"/>
        </w:rPr>
        <w:t xml:space="preserve">: </w:t>
      </w:r>
      <w:r w:rsidR="00085651">
        <w:rPr>
          <w:sz w:val="32"/>
          <w:szCs w:val="32"/>
        </w:rPr>
        <w:t>Australia as a nation</w:t>
      </w:r>
    </w:p>
    <w:p w:rsidR="007A325B" w:rsidRPr="00721428" w:rsidRDefault="007A325B" w:rsidP="007A325B">
      <w:pPr>
        <w:jc w:val="center"/>
        <w:rPr>
          <w:color w:val="FF0000"/>
          <w:sz w:val="28"/>
          <w:szCs w:val="28"/>
        </w:rPr>
      </w:pPr>
      <w:r w:rsidRPr="00721428">
        <w:rPr>
          <w:color w:val="FF0000"/>
          <w:sz w:val="28"/>
          <w:szCs w:val="28"/>
        </w:rPr>
        <w:t>Key inquiry questions:</w:t>
      </w:r>
    </w:p>
    <w:p w:rsidR="005E4690" w:rsidRPr="005E4690" w:rsidRDefault="00085651" w:rsidP="005E4690">
      <w:pPr>
        <w:pStyle w:val="ListParagraph"/>
        <w:numPr>
          <w:ilvl w:val="0"/>
          <w:numId w:val="16"/>
        </w:numPr>
        <w:jc w:val="center"/>
        <w:rPr>
          <w:color w:val="FF0000"/>
          <w:sz w:val="28"/>
          <w:szCs w:val="28"/>
        </w:rPr>
      </w:pPr>
      <w:r>
        <w:rPr>
          <w:rFonts w:ascii="Helvetica" w:hAnsi="Helvetica" w:cs="Helvetica"/>
          <w:color w:val="FF0000"/>
          <w:sz w:val="28"/>
          <w:szCs w:val="28"/>
        </w:rPr>
        <w:t>Why and how did Australia become a nation?</w:t>
      </w:r>
    </w:p>
    <w:p w:rsidR="005E4690" w:rsidRPr="005E4690" w:rsidRDefault="00085651" w:rsidP="005E4690">
      <w:pPr>
        <w:pStyle w:val="ListParagraph"/>
        <w:numPr>
          <w:ilvl w:val="0"/>
          <w:numId w:val="16"/>
        </w:numPr>
        <w:jc w:val="center"/>
        <w:rPr>
          <w:color w:val="FF0000"/>
          <w:sz w:val="28"/>
          <w:szCs w:val="28"/>
        </w:rPr>
      </w:pPr>
      <w:r>
        <w:rPr>
          <w:rFonts w:ascii="Helvetica" w:hAnsi="Helvetica" w:cs="Helvetica"/>
          <w:color w:val="FF0000"/>
          <w:sz w:val="28"/>
          <w:szCs w:val="28"/>
        </w:rPr>
        <w:t>How did Australian society change throughout the twentieth century?</w:t>
      </w:r>
    </w:p>
    <w:p w:rsidR="005E4690" w:rsidRPr="005E4690" w:rsidRDefault="00085651" w:rsidP="005E4690">
      <w:pPr>
        <w:pStyle w:val="ListParagraph"/>
        <w:numPr>
          <w:ilvl w:val="0"/>
          <w:numId w:val="16"/>
        </w:numPr>
        <w:jc w:val="center"/>
        <w:rPr>
          <w:color w:val="FF0000"/>
          <w:sz w:val="28"/>
          <w:szCs w:val="28"/>
        </w:rPr>
      </w:pPr>
      <w:r>
        <w:rPr>
          <w:rFonts w:ascii="Helvetica" w:hAnsi="Helvetica" w:cs="Helvetica"/>
          <w:color w:val="FF0000"/>
          <w:sz w:val="28"/>
          <w:szCs w:val="28"/>
        </w:rPr>
        <w:t>Who were the people that came to Australia? Why did they come?</w:t>
      </w:r>
    </w:p>
    <w:p w:rsidR="007A325B" w:rsidRPr="00B806B2" w:rsidRDefault="00085651" w:rsidP="00B806B2">
      <w:pPr>
        <w:pStyle w:val="ListParagraph"/>
        <w:numPr>
          <w:ilvl w:val="0"/>
          <w:numId w:val="16"/>
        </w:numPr>
        <w:jc w:val="center"/>
        <w:rPr>
          <w:color w:val="FF0000"/>
          <w:sz w:val="28"/>
          <w:szCs w:val="28"/>
        </w:rPr>
      </w:pPr>
      <w:r>
        <w:rPr>
          <w:rFonts w:ascii="Helvetica" w:hAnsi="Helvetica" w:cs="Helvetica"/>
          <w:color w:val="FF0000"/>
          <w:sz w:val="28"/>
          <w:szCs w:val="28"/>
        </w:rPr>
        <w:t>What contribution have significant individuals and groups made to the development of Australian society?</w:t>
      </w:r>
    </w:p>
    <w:tbl>
      <w:tblPr>
        <w:tblStyle w:val="TableGrid"/>
        <w:tblpPr w:leftFromText="180" w:rightFromText="180" w:vertAnchor="text" w:tblpY="1"/>
        <w:tblOverlap w:val="never"/>
        <w:tblW w:w="0" w:type="auto"/>
        <w:tblLook w:val="04A0" w:firstRow="1" w:lastRow="0" w:firstColumn="1" w:lastColumn="0" w:noHBand="0" w:noVBand="1"/>
      </w:tblPr>
      <w:tblGrid>
        <w:gridCol w:w="11079"/>
        <w:gridCol w:w="11079"/>
      </w:tblGrid>
      <w:tr w:rsidR="003F0B72" w:rsidTr="003F0B72">
        <w:tc>
          <w:tcPr>
            <w:tcW w:w="22158" w:type="dxa"/>
            <w:gridSpan w:val="2"/>
            <w:shd w:val="clear" w:color="auto" w:fill="FFFFFF" w:themeFill="background1"/>
          </w:tcPr>
          <w:p w:rsidR="003F0B72" w:rsidRDefault="003F0B72" w:rsidP="003F0B72">
            <w:pPr>
              <w:rPr>
                <w:color w:val="0000FF"/>
                <w:sz w:val="32"/>
                <w:szCs w:val="32"/>
              </w:rPr>
            </w:pPr>
            <w:r>
              <w:rPr>
                <w:color w:val="0000FF"/>
                <w:sz w:val="32"/>
                <w:szCs w:val="32"/>
              </w:rPr>
              <w:t xml:space="preserve">Key Concepts: </w:t>
            </w:r>
            <w:r w:rsidRPr="003F0B72">
              <w:rPr>
                <w:rFonts w:ascii="Arial-BoldMT" w:hAnsi="Arial-BoldMT" w:cs="Arial-BoldMT"/>
                <w:b/>
                <w:bCs/>
                <w:sz w:val="18"/>
                <w:szCs w:val="18"/>
              </w:rPr>
              <w:t xml:space="preserve"> </w:t>
            </w:r>
            <w:r w:rsidRPr="003F0B72">
              <w:rPr>
                <w:bCs/>
                <w:sz w:val="32"/>
                <w:szCs w:val="32"/>
              </w:rPr>
              <w:t>sources, continuity and change, cause and effect, perspectives, empathy and significance.</w:t>
            </w:r>
          </w:p>
        </w:tc>
      </w:tr>
      <w:tr w:rsidR="0011265D" w:rsidTr="00726A23">
        <w:tc>
          <w:tcPr>
            <w:tcW w:w="11079" w:type="dxa"/>
            <w:shd w:val="clear" w:color="auto" w:fill="FFCAB7"/>
          </w:tcPr>
          <w:p w:rsidR="0011265D" w:rsidRPr="00A9537F" w:rsidRDefault="00E943A7" w:rsidP="00F16B1D">
            <w:pPr>
              <w:rPr>
                <w:sz w:val="32"/>
                <w:szCs w:val="32"/>
              </w:rPr>
            </w:pPr>
            <w:r w:rsidRPr="00A9537F">
              <w:rPr>
                <w:sz w:val="32"/>
                <w:szCs w:val="32"/>
              </w:rPr>
              <w:t>Strand 1</w:t>
            </w:r>
            <w:r w:rsidR="00F171E5" w:rsidRPr="00A9537F">
              <w:rPr>
                <w:sz w:val="32"/>
                <w:szCs w:val="32"/>
              </w:rPr>
              <w:t>:</w:t>
            </w:r>
            <w:r w:rsidRPr="00A9537F">
              <w:rPr>
                <w:sz w:val="32"/>
                <w:szCs w:val="32"/>
              </w:rPr>
              <w:t xml:space="preserve"> </w:t>
            </w:r>
            <w:r w:rsidR="0011265D" w:rsidRPr="00A9537F">
              <w:rPr>
                <w:sz w:val="32"/>
                <w:szCs w:val="32"/>
              </w:rPr>
              <w:t>Historical Knowledge &amp; Understanding</w:t>
            </w:r>
          </w:p>
        </w:tc>
        <w:tc>
          <w:tcPr>
            <w:tcW w:w="11079" w:type="dxa"/>
            <w:shd w:val="clear" w:color="auto" w:fill="D3ADFF"/>
          </w:tcPr>
          <w:p w:rsidR="0011265D" w:rsidRPr="00721428" w:rsidRDefault="00E943A7" w:rsidP="00F16B1D">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726A23" w:rsidTr="00726A23">
        <w:tc>
          <w:tcPr>
            <w:tcW w:w="11079" w:type="dxa"/>
            <w:tcBorders>
              <w:bottom w:val="single" w:sz="4" w:space="0" w:color="auto"/>
            </w:tcBorders>
            <w:shd w:val="clear" w:color="auto" w:fill="FFE1CB"/>
          </w:tcPr>
          <w:p w:rsidR="00726A23" w:rsidRDefault="0053522B" w:rsidP="007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32"/>
                <w:szCs w:val="32"/>
              </w:rPr>
            </w:pPr>
            <w:r w:rsidRPr="0053522B">
              <w:rPr>
                <w:rFonts w:cs="Helvetica"/>
                <w:b/>
                <w:color w:val="800000"/>
                <w:sz w:val="32"/>
                <w:szCs w:val="32"/>
              </w:rPr>
              <w:t>Australia as a nation:</w:t>
            </w:r>
          </w:p>
          <w:p w:rsidR="0053522B" w:rsidRDefault="0053522B" w:rsidP="0053522B">
            <w:pPr>
              <w:rPr>
                <w:rFonts w:ascii="Helvetica" w:hAnsi="Helvetica" w:cs="Helvetica"/>
                <w:color w:val="000000"/>
                <w:sz w:val="22"/>
                <w:szCs w:val="22"/>
              </w:rPr>
            </w:pPr>
            <w:r w:rsidRPr="0053522B">
              <w:rPr>
                <w:rFonts w:ascii="Helvetica" w:hAnsi="Helvetica" w:cs="Helvetica"/>
                <w:color w:val="000000"/>
                <w:sz w:val="22"/>
                <w:szCs w:val="22"/>
              </w:rPr>
              <w:t>Key figures and events that led to Australia’s</w:t>
            </w:r>
            <w:r>
              <w:rPr>
                <w:rFonts w:ascii="Helvetica" w:hAnsi="Helvetica" w:cs="Helvetica"/>
                <w:color w:val="000000"/>
                <w:sz w:val="22"/>
                <w:szCs w:val="22"/>
              </w:rPr>
              <w:t xml:space="preserve"> </w:t>
            </w:r>
            <w:r w:rsidRPr="0053522B">
              <w:rPr>
                <w:rFonts w:ascii="Helvetica" w:hAnsi="Helvetica" w:cs="Helvetica"/>
                <w:color w:val="000000"/>
                <w:sz w:val="22"/>
                <w:szCs w:val="22"/>
              </w:rPr>
              <w:t>Federation, including British and American</w:t>
            </w:r>
            <w:r>
              <w:rPr>
                <w:rFonts w:ascii="Helvetica" w:hAnsi="Helvetica" w:cs="Helvetica"/>
                <w:color w:val="000000"/>
                <w:sz w:val="22"/>
                <w:szCs w:val="22"/>
              </w:rPr>
              <w:t xml:space="preserve"> </w:t>
            </w:r>
            <w:r w:rsidRPr="0053522B">
              <w:rPr>
                <w:rFonts w:ascii="Helvetica" w:hAnsi="Helvetica" w:cs="Helvetica"/>
                <w:color w:val="000000"/>
                <w:sz w:val="22"/>
                <w:szCs w:val="22"/>
              </w:rPr>
              <w:t xml:space="preserve">influences on </w:t>
            </w:r>
            <w:r>
              <w:rPr>
                <w:rFonts w:ascii="Helvetica" w:hAnsi="Helvetica" w:cs="Helvetica"/>
                <w:color w:val="000000"/>
                <w:sz w:val="22"/>
                <w:szCs w:val="22"/>
              </w:rPr>
              <w:t>A</w:t>
            </w:r>
            <w:r w:rsidRPr="0053522B">
              <w:rPr>
                <w:rFonts w:ascii="Helvetica" w:hAnsi="Helvetica" w:cs="Helvetica"/>
                <w:color w:val="000000"/>
                <w:sz w:val="22"/>
                <w:szCs w:val="22"/>
              </w:rPr>
              <w:t>ustralia’s system of law and</w:t>
            </w:r>
            <w:r>
              <w:rPr>
                <w:rFonts w:ascii="Helvetica" w:hAnsi="Helvetica" w:cs="Helvetica"/>
                <w:color w:val="000000"/>
                <w:sz w:val="22"/>
                <w:szCs w:val="22"/>
              </w:rPr>
              <w:t xml:space="preserve"> </w:t>
            </w:r>
            <w:r w:rsidRPr="0053522B">
              <w:rPr>
                <w:rFonts w:ascii="Helvetica" w:hAnsi="Helvetica" w:cs="Helvetica"/>
                <w:color w:val="000000"/>
                <w:sz w:val="22"/>
                <w:szCs w:val="22"/>
              </w:rPr>
              <w:t>government. (ACHHK113)</w:t>
            </w:r>
          </w:p>
          <w:p w:rsidR="00A66053" w:rsidRPr="00A66053" w:rsidRDefault="00A66053" w:rsidP="00A66053">
            <w:pPr>
              <w:pStyle w:val="ListParagraph"/>
              <w:numPr>
                <w:ilvl w:val="0"/>
                <w:numId w:val="31"/>
              </w:numPr>
              <w:rPr>
                <w:rFonts w:ascii="Helvetica" w:hAnsi="Helvetica" w:cs="Helvetica"/>
                <w:color w:val="0000FF"/>
                <w:sz w:val="22"/>
                <w:szCs w:val="22"/>
              </w:rPr>
            </w:pPr>
            <w:r w:rsidRPr="00A66053">
              <w:rPr>
                <w:rFonts w:ascii="Helvetica" w:hAnsi="Helvetica" w:cs="Helvetica"/>
                <w:color w:val="0000FF"/>
                <w:sz w:val="22"/>
                <w:szCs w:val="22"/>
              </w:rPr>
              <w:t>studying Australia’s path to Federation through an examination of key people (for example Henry Parkes, Edmund Barton, George Reid, John Quick) and events (for example the Tenterfield Oration, the Corowa Conference, the referendums held in the colonies from 1898 to 1900)</w:t>
            </w:r>
          </w:p>
          <w:p w:rsidR="00A66053" w:rsidRPr="00A66053" w:rsidRDefault="00A66053" w:rsidP="00A66053">
            <w:pPr>
              <w:pStyle w:val="ListParagraph"/>
              <w:numPr>
                <w:ilvl w:val="0"/>
                <w:numId w:val="31"/>
              </w:numPr>
              <w:rPr>
                <w:rFonts w:ascii="Helvetica" w:hAnsi="Helvetica" w:cs="Helvetica"/>
                <w:color w:val="0000FF"/>
                <w:sz w:val="22"/>
                <w:szCs w:val="22"/>
              </w:rPr>
            </w:pPr>
            <w:r w:rsidRPr="00A66053">
              <w:rPr>
                <w:rFonts w:ascii="Helvetica" w:hAnsi="Helvetica" w:cs="Helvetica"/>
                <w:color w:val="0000FF"/>
                <w:sz w:val="22"/>
                <w:szCs w:val="22"/>
              </w:rPr>
              <w:t>comparing the model of Australian federalism with the original model of the United States of America to identify the US influence on Australia’s system of government</w:t>
            </w:r>
          </w:p>
          <w:p w:rsidR="0053522B" w:rsidRDefault="00A66053" w:rsidP="00A66053">
            <w:pPr>
              <w:pStyle w:val="ListParagraph"/>
              <w:numPr>
                <w:ilvl w:val="0"/>
                <w:numId w:val="31"/>
              </w:numPr>
              <w:rPr>
                <w:rFonts w:ascii="Helvetica" w:hAnsi="Helvetica" w:cs="Helvetica"/>
                <w:color w:val="0000FF"/>
                <w:sz w:val="22"/>
                <w:szCs w:val="22"/>
              </w:rPr>
            </w:pPr>
            <w:r w:rsidRPr="00A66053">
              <w:rPr>
                <w:rFonts w:ascii="Helvetica" w:hAnsi="Helvetica" w:cs="Helvetica"/>
                <w:color w:val="0000FF"/>
                <w:sz w:val="22"/>
                <w:szCs w:val="22"/>
              </w:rPr>
              <w:t>identifying key elements of Australia’s system of law and government and their origins (for example the Magna Carta; federalism; constitutional monarchy; the Westminster system and the separation of powers legislature, executive, judiciary; the houses of parliament;</w:t>
            </w:r>
            <w:r>
              <w:rPr>
                <w:rFonts w:ascii="Helvetica" w:hAnsi="Helvetica" w:cs="Helvetica"/>
                <w:color w:val="0000FF"/>
                <w:sz w:val="22"/>
                <w:szCs w:val="22"/>
              </w:rPr>
              <w:t xml:space="preserve"> </w:t>
            </w:r>
            <w:r w:rsidRPr="00A66053">
              <w:rPr>
                <w:rFonts w:ascii="Helvetica" w:hAnsi="Helvetica" w:cs="Helvetica"/>
                <w:color w:val="0000FF"/>
                <w:sz w:val="22"/>
                <w:szCs w:val="22"/>
              </w:rPr>
              <w:t>how laws are made)</w:t>
            </w:r>
          </w:p>
          <w:p w:rsidR="00C51001" w:rsidRDefault="00C51001" w:rsidP="00C51001">
            <w:pPr>
              <w:rPr>
                <w:rFonts w:ascii="Helvetica" w:hAnsi="Helvetica" w:cs="Helvetica"/>
                <w:sz w:val="22"/>
                <w:szCs w:val="22"/>
              </w:rPr>
            </w:pPr>
            <w:r w:rsidRPr="00C51001">
              <w:rPr>
                <w:rFonts w:ascii="Helvetica" w:hAnsi="Helvetica" w:cs="Helvetica"/>
                <w:sz w:val="22"/>
                <w:szCs w:val="22"/>
              </w:rPr>
              <w:t>Experiences of Australian democracy and</w:t>
            </w:r>
            <w:r>
              <w:rPr>
                <w:rFonts w:ascii="Helvetica" w:hAnsi="Helvetica" w:cs="Helvetica"/>
                <w:sz w:val="22"/>
                <w:szCs w:val="22"/>
              </w:rPr>
              <w:t xml:space="preserve"> </w:t>
            </w:r>
            <w:r w:rsidRPr="00C51001">
              <w:rPr>
                <w:rFonts w:ascii="Helvetica" w:hAnsi="Helvetica" w:cs="Helvetica"/>
                <w:sz w:val="22"/>
                <w:szCs w:val="22"/>
              </w:rPr>
              <w:t>citizenship, including the status and rights of</w:t>
            </w:r>
            <w:r>
              <w:rPr>
                <w:rFonts w:ascii="Helvetica" w:hAnsi="Helvetica" w:cs="Helvetica"/>
                <w:sz w:val="22"/>
                <w:szCs w:val="22"/>
              </w:rPr>
              <w:t xml:space="preserve"> </w:t>
            </w:r>
            <w:r w:rsidRPr="00C51001">
              <w:rPr>
                <w:rFonts w:ascii="Helvetica" w:hAnsi="Helvetica" w:cs="Helvetica"/>
                <w:sz w:val="22"/>
                <w:szCs w:val="22"/>
              </w:rPr>
              <w:t>Aboriginal people and/or Torres Strait Islanders,</w:t>
            </w:r>
            <w:r>
              <w:rPr>
                <w:rFonts w:ascii="Helvetica" w:hAnsi="Helvetica" w:cs="Helvetica"/>
                <w:sz w:val="22"/>
                <w:szCs w:val="22"/>
              </w:rPr>
              <w:t xml:space="preserve"> </w:t>
            </w:r>
            <w:r w:rsidRPr="00C51001">
              <w:rPr>
                <w:rFonts w:ascii="Helvetica" w:hAnsi="Helvetica" w:cs="Helvetica"/>
                <w:sz w:val="22"/>
                <w:szCs w:val="22"/>
              </w:rPr>
              <w:t>migrants, women, and children. (ACHHK114)</w:t>
            </w:r>
          </w:p>
          <w:p w:rsidR="00C51001" w:rsidRPr="00C51001" w:rsidRDefault="00C51001" w:rsidP="00C51001">
            <w:pPr>
              <w:rPr>
                <w:rFonts w:ascii="Helvetica" w:hAnsi="Helvetica" w:cs="Helvetica"/>
                <w:color w:val="0000FF"/>
                <w:sz w:val="22"/>
                <w:szCs w:val="22"/>
              </w:rPr>
            </w:pPr>
            <w:r w:rsidRPr="00C51001">
              <w:rPr>
                <w:rFonts w:ascii="Helvetica" w:hAnsi="Helvetica" w:cs="Helvetica"/>
                <w:noProof/>
                <w:sz w:val="22"/>
                <w:szCs w:val="22"/>
              </w:rPr>
              <w:drawing>
                <wp:inline distT="0" distB="0" distL="0" distR="0">
                  <wp:extent cx="205740" cy="220437"/>
                  <wp:effectExtent l="0" t="0" r="0" b="825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C51001" w:rsidRPr="00C51001" w:rsidRDefault="00C51001" w:rsidP="00C51001">
            <w:pPr>
              <w:numPr>
                <w:ilvl w:val="0"/>
                <w:numId w:val="31"/>
              </w:numPr>
              <w:rPr>
                <w:rFonts w:ascii="Helvetica" w:hAnsi="Helvetica" w:cs="Helvetica"/>
                <w:color w:val="0000FF"/>
                <w:sz w:val="22"/>
                <w:szCs w:val="22"/>
              </w:rPr>
            </w:pPr>
            <w:r w:rsidRPr="00C51001">
              <w:rPr>
                <w:rFonts w:ascii="Helvetica" w:hAnsi="Helvetica" w:cs="Helvetica"/>
                <w:color w:val="0000FF"/>
                <w:sz w:val="22"/>
                <w:szCs w:val="22"/>
              </w:rPr>
              <w:t>the lack of citizenship rights for Aboriginal Peoples and Torres Strait Islander Peoples in Australia, illustrated by their early classification as flora and fauna, controls on movement and residence, the forcible removal of children from their families leading to the Stolen Generations, and poor pay and working conditions</w:t>
            </w:r>
          </w:p>
          <w:p w:rsidR="00C51001" w:rsidRPr="00C51001" w:rsidRDefault="00C51001" w:rsidP="00C51001">
            <w:pPr>
              <w:numPr>
                <w:ilvl w:val="0"/>
                <w:numId w:val="31"/>
              </w:numPr>
              <w:rPr>
                <w:rFonts w:ascii="Helvetica" w:hAnsi="Helvetica" w:cs="Helvetica"/>
                <w:color w:val="0000FF"/>
                <w:sz w:val="22"/>
                <w:szCs w:val="22"/>
              </w:rPr>
            </w:pPr>
            <w:r w:rsidRPr="00C51001">
              <w:rPr>
                <w:rFonts w:ascii="Helvetica" w:hAnsi="Helvetica" w:cs="Helvetica"/>
                <w:color w:val="0000FF"/>
                <w:sz w:val="22"/>
                <w:szCs w:val="22"/>
              </w:rPr>
              <w:t xml:space="preserve">describing the significance of the 1962 right to vote federally and the 1967 referendum </w:t>
            </w:r>
          </w:p>
          <w:p w:rsidR="00C51001" w:rsidRDefault="00C51001" w:rsidP="00C51001">
            <w:pPr>
              <w:numPr>
                <w:ilvl w:val="0"/>
                <w:numId w:val="31"/>
              </w:numPr>
              <w:rPr>
                <w:rFonts w:ascii="Helvetica" w:hAnsi="Helvetica" w:cs="Helvetica"/>
                <w:color w:val="0000FF"/>
                <w:sz w:val="22"/>
                <w:szCs w:val="22"/>
              </w:rPr>
            </w:pPr>
            <w:r w:rsidRPr="00C51001">
              <w:rPr>
                <w:rFonts w:ascii="Helvetica" w:hAnsi="Helvetica" w:cs="Helvetica"/>
                <w:color w:val="0000FF"/>
                <w:sz w:val="22"/>
                <w:szCs w:val="22"/>
              </w:rPr>
              <w:t>investigating the stories of individuals or groups who advocated or fought for rights in twentieth</w:t>
            </w:r>
            <w:r>
              <w:rPr>
                <w:rFonts w:ascii="Helvetica" w:hAnsi="Helvetica" w:cs="Helvetica"/>
                <w:color w:val="0000FF"/>
                <w:sz w:val="22"/>
                <w:szCs w:val="22"/>
              </w:rPr>
              <w:t xml:space="preserve"> </w:t>
            </w:r>
            <w:r w:rsidRPr="00C51001">
              <w:rPr>
                <w:rFonts w:ascii="Helvetica" w:hAnsi="Helvetica" w:cs="Helvetica"/>
                <w:color w:val="0000FF"/>
                <w:sz w:val="22"/>
                <w:szCs w:val="22"/>
              </w:rPr>
              <w:t>century Australia (for example Jack Patten or the Aborigines Progressive Association)</w:t>
            </w:r>
          </w:p>
          <w:p w:rsidR="00C51001" w:rsidRDefault="00C51001" w:rsidP="00C51001">
            <w:pPr>
              <w:numPr>
                <w:ilvl w:val="0"/>
                <w:numId w:val="31"/>
              </w:numPr>
              <w:rPr>
                <w:rFonts w:ascii="Helvetica" w:hAnsi="Helvetica" w:cs="Helvetica"/>
                <w:color w:val="0000FF"/>
                <w:sz w:val="22"/>
                <w:szCs w:val="22"/>
              </w:rPr>
            </w:pPr>
            <w:r w:rsidRPr="00C51001">
              <w:rPr>
                <w:rFonts w:ascii="Helvetica" w:hAnsi="Helvetica" w:cs="Helvetica"/>
                <w:color w:val="0000FF"/>
                <w:sz w:val="22"/>
                <w:szCs w:val="22"/>
              </w:rPr>
              <w:t>investigating the experiences of democracy and citizenship of women (for example the suffragette movement, the bar on married women working, equal pay, the Sex Discrimination Act 1984)</w:t>
            </w:r>
          </w:p>
          <w:p w:rsidR="00C51001" w:rsidRDefault="00C51001" w:rsidP="00C51001">
            <w:pPr>
              <w:numPr>
                <w:ilvl w:val="0"/>
                <w:numId w:val="31"/>
              </w:numPr>
              <w:rPr>
                <w:rFonts w:ascii="Helvetica" w:hAnsi="Helvetica" w:cs="Helvetica"/>
                <w:color w:val="0000FF"/>
                <w:sz w:val="22"/>
                <w:szCs w:val="22"/>
              </w:rPr>
            </w:pPr>
            <w:r w:rsidRPr="00C51001">
              <w:rPr>
                <w:rFonts w:ascii="Helvetica" w:hAnsi="Helvetica" w:cs="Helvetica"/>
                <w:color w:val="0000FF"/>
                <w:sz w:val="22"/>
                <w:szCs w:val="22"/>
              </w:rPr>
              <w:t>investigating the experiences of democracy and citizenship of migrant groups (for example internment camps during World War II; assi</w:t>
            </w:r>
            <w:r w:rsidRPr="009677EA">
              <w:rPr>
                <w:rFonts w:ascii="Helvetica" w:hAnsi="Helvetica" w:cs="Helvetica"/>
                <w:color w:val="0000FF"/>
                <w:sz w:val="22"/>
                <w:szCs w:val="22"/>
              </w:rPr>
              <w:t>milatio</w:t>
            </w:r>
            <w:r w:rsidRPr="00C51001">
              <w:rPr>
                <w:rFonts w:ascii="Helvetica" w:hAnsi="Helvetica" w:cs="Helvetica"/>
                <w:color w:val="0000FF"/>
                <w:sz w:val="22"/>
                <w:szCs w:val="22"/>
              </w:rPr>
              <w:t>n policies, antidiscrimination legislation, mandatory detention, pay and working conditions)</w:t>
            </w:r>
          </w:p>
          <w:p w:rsidR="00C51001" w:rsidRPr="00C51001" w:rsidRDefault="00C51001" w:rsidP="00C51001">
            <w:pPr>
              <w:numPr>
                <w:ilvl w:val="0"/>
                <w:numId w:val="31"/>
              </w:numPr>
              <w:rPr>
                <w:rFonts w:ascii="Helvetica" w:hAnsi="Helvetica" w:cs="Helvetica"/>
                <w:color w:val="0000FF"/>
                <w:sz w:val="22"/>
                <w:szCs w:val="22"/>
              </w:rPr>
            </w:pPr>
            <w:r w:rsidRPr="00C51001">
              <w:rPr>
                <w:rFonts w:ascii="Helvetica" w:hAnsi="Helvetica" w:cs="Helvetica"/>
                <w:color w:val="0000FF"/>
                <w:sz w:val="22"/>
                <w:szCs w:val="22"/>
              </w:rPr>
              <w:t>investigating the experiences of democracy and citizenship of children who were placed in orphanages, homes and other institutions (for example the nature of their food and shelter, education and contacts with family)</w:t>
            </w:r>
          </w:p>
          <w:p w:rsidR="00037CB7" w:rsidRDefault="009677EA" w:rsidP="009677EA">
            <w:pPr>
              <w:rPr>
                <w:rFonts w:ascii="Helvetica" w:hAnsi="Helvetica" w:cs="Helvetica"/>
                <w:sz w:val="22"/>
                <w:szCs w:val="22"/>
              </w:rPr>
            </w:pPr>
            <w:r w:rsidRPr="009677EA">
              <w:rPr>
                <w:rFonts w:ascii="Helvetica" w:hAnsi="Helvetica" w:cs="Helvetica"/>
                <w:sz w:val="22"/>
                <w:szCs w:val="22"/>
              </w:rPr>
              <w:t>Stories of groups of people who migrated to</w:t>
            </w:r>
            <w:r>
              <w:rPr>
                <w:rFonts w:ascii="Helvetica" w:hAnsi="Helvetica" w:cs="Helvetica"/>
                <w:sz w:val="22"/>
                <w:szCs w:val="22"/>
              </w:rPr>
              <w:t xml:space="preserve"> </w:t>
            </w:r>
            <w:r w:rsidRPr="009677EA">
              <w:rPr>
                <w:rFonts w:ascii="Helvetica" w:hAnsi="Helvetica" w:cs="Helvetica"/>
                <w:sz w:val="22"/>
                <w:szCs w:val="22"/>
              </w:rPr>
              <w:t>Australia (including from ONE Asian country)</w:t>
            </w:r>
            <w:r>
              <w:rPr>
                <w:rFonts w:ascii="Helvetica" w:hAnsi="Helvetica" w:cs="Helvetica"/>
                <w:sz w:val="22"/>
                <w:szCs w:val="22"/>
              </w:rPr>
              <w:t xml:space="preserve"> </w:t>
            </w:r>
            <w:r w:rsidRPr="009677EA">
              <w:rPr>
                <w:rFonts w:ascii="Helvetica" w:hAnsi="Helvetica" w:cs="Helvetica"/>
                <w:sz w:val="22"/>
                <w:szCs w:val="22"/>
              </w:rPr>
              <w:t>and the reasons they migrated, such as World</w:t>
            </w:r>
            <w:r>
              <w:rPr>
                <w:rFonts w:ascii="Helvetica" w:hAnsi="Helvetica" w:cs="Helvetica"/>
                <w:sz w:val="22"/>
                <w:szCs w:val="22"/>
              </w:rPr>
              <w:t xml:space="preserve"> </w:t>
            </w:r>
            <w:r w:rsidRPr="009677EA">
              <w:rPr>
                <w:rFonts w:ascii="Helvetica" w:hAnsi="Helvetica" w:cs="Helvetica"/>
                <w:sz w:val="22"/>
                <w:szCs w:val="22"/>
              </w:rPr>
              <w:t>War II and Australian migration programs since</w:t>
            </w:r>
            <w:r>
              <w:rPr>
                <w:rFonts w:ascii="Helvetica" w:hAnsi="Helvetica" w:cs="Helvetica"/>
                <w:sz w:val="22"/>
                <w:szCs w:val="22"/>
              </w:rPr>
              <w:t xml:space="preserve"> </w:t>
            </w:r>
            <w:r w:rsidRPr="009677EA">
              <w:rPr>
                <w:rFonts w:ascii="Helvetica" w:hAnsi="Helvetica" w:cs="Helvetica"/>
                <w:sz w:val="22"/>
                <w:szCs w:val="22"/>
              </w:rPr>
              <w:t>the war. (ACHHK115)</w:t>
            </w:r>
            <w:r>
              <w:rPr>
                <w:rFonts w:ascii="Helvetica" w:hAnsi="Helvetica" w:cs="Helvetica"/>
                <w:sz w:val="22"/>
                <w:szCs w:val="22"/>
              </w:rPr>
              <w:t xml:space="preserve"> </w:t>
            </w:r>
          </w:p>
          <w:p w:rsidR="00C51001" w:rsidRDefault="009677EA" w:rsidP="009677EA">
            <w:pPr>
              <w:rPr>
                <w:rFonts w:ascii="Helvetica" w:hAnsi="Helvetica" w:cs="Helvetica"/>
                <w:sz w:val="22"/>
                <w:szCs w:val="22"/>
              </w:rPr>
            </w:pPr>
            <w:r w:rsidRPr="009677EA">
              <w:rPr>
                <w:rFonts w:ascii="Helvetica" w:hAnsi="Helvetica" w:cs="Helvetica"/>
                <w:b/>
                <w:sz w:val="22"/>
                <w:szCs w:val="22"/>
              </w:rPr>
              <w:t>ã</w:t>
            </w:r>
          </w:p>
          <w:p w:rsidR="009677EA" w:rsidRDefault="009677EA" w:rsidP="009677EA">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comparing push and pull factors that have contributed to people migrating to Australia (for example economic migrants and political refugees)</w:t>
            </w:r>
          </w:p>
          <w:p w:rsidR="009677EA" w:rsidRDefault="009677EA" w:rsidP="009677EA">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exploring individual narratives using primary sources (for example letters, documents and historical objects); interviewing and recording an oral history; dramatising the journey and circumstances of arrival based on the sources</w:t>
            </w:r>
          </w:p>
          <w:p w:rsidR="009677EA" w:rsidRDefault="009677EA" w:rsidP="009677EA">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describing cultural practices related to family life, beliefs and customs of newly arrived migrant groups and comparing these with those of the communities in which they settled within Australia</w:t>
            </w:r>
          </w:p>
          <w:p w:rsidR="00DA30F9" w:rsidRDefault="009677EA" w:rsidP="00DA30F9">
            <w:pPr>
              <w:numPr>
                <w:ilvl w:val="0"/>
                <w:numId w:val="31"/>
              </w:numPr>
              <w:rPr>
                <w:rFonts w:ascii="Helvetica" w:hAnsi="Helvetica" w:cs="Helvetica"/>
                <w:color w:val="0000FF"/>
                <w:sz w:val="22"/>
                <w:szCs w:val="22"/>
              </w:rPr>
            </w:pPr>
            <w:r w:rsidRPr="009677EA">
              <w:rPr>
                <w:rFonts w:ascii="Helvetica" w:hAnsi="Helvetica" w:cs="Helvetica"/>
                <w:color w:val="0000FF"/>
                <w:sz w:val="22"/>
                <w:szCs w:val="22"/>
              </w:rPr>
              <w:t>connecting stories of migration to students’ own family histories (where appropriate)</w:t>
            </w:r>
          </w:p>
          <w:p w:rsidR="00037CB7" w:rsidRDefault="00037CB7" w:rsidP="00DA30F9">
            <w:pPr>
              <w:rPr>
                <w:rFonts w:ascii="Helvetica" w:hAnsi="Helvetica" w:cs="Helvetica"/>
                <w:sz w:val="22"/>
                <w:szCs w:val="22"/>
              </w:rPr>
            </w:pPr>
          </w:p>
          <w:p w:rsidR="00037CB7" w:rsidRDefault="00037CB7" w:rsidP="00DA30F9">
            <w:pPr>
              <w:rPr>
                <w:rFonts w:ascii="Helvetica" w:hAnsi="Helvetica" w:cs="Helvetica"/>
                <w:sz w:val="22"/>
                <w:szCs w:val="22"/>
              </w:rPr>
            </w:pPr>
          </w:p>
          <w:p w:rsidR="00037CB7" w:rsidRDefault="00037CB7" w:rsidP="00DA30F9">
            <w:pPr>
              <w:rPr>
                <w:rFonts w:ascii="Helvetica" w:hAnsi="Helvetica" w:cs="Helvetica"/>
                <w:sz w:val="22"/>
                <w:szCs w:val="22"/>
              </w:rPr>
            </w:pPr>
          </w:p>
          <w:p w:rsidR="00037CB7" w:rsidRDefault="00037CB7" w:rsidP="00DA30F9">
            <w:pPr>
              <w:rPr>
                <w:rFonts w:ascii="Helvetica" w:hAnsi="Helvetica" w:cs="Helvetica"/>
                <w:sz w:val="22"/>
                <w:szCs w:val="22"/>
              </w:rPr>
            </w:pPr>
          </w:p>
          <w:p w:rsidR="00DA30F9" w:rsidRDefault="00DA30F9" w:rsidP="00DA30F9">
            <w:pPr>
              <w:rPr>
                <w:rFonts w:ascii="Helvetica" w:hAnsi="Helvetica" w:cs="Helvetica"/>
                <w:b/>
                <w:sz w:val="22"/>
                <w:szCs w:val="22"/>
              </w:rPr>
            </w:pPr>
            <w:r w:rsidRPr="00DA30F9">
              <w:rPr>
                <w:rFonts w:ascii="Helvetica" w:hAnsi="Helvetica" w:cs="Helvetica"/>
                <w:sz w:val="22"/>
                <w:szCs w:val="22"/>
              </w:rPr>
              <w:t>The contribution of individuals and groups,</w:t>
            </w:r>
            <w:r>
              <w:rPr>
                <w:rFonts w:ascii="Helvetica" w:hAnsi="Helvetica" w:cs="Helvetica"/>
                <w:sz w:val="22"/>
                <w:szCs w:val="22"/>
              </w:rPr>
              <w:t xml:space="preserve"> </w:t>
            </w:r>
            <w:r w:rsidRPr="00DA30F9">
              <w:rPr>
                <w:rFonts w:ascii="Helvetica" w:hAnsi="Helvetica" w:cs="Helvetica"/>
                <w:sz w:val="22"/>
                <w:szCs w:val="22"/>
              </w:rPr>
              <w:t>including Aboriginal people and/or Torres Strait</w:t>
            </w:r>
            <w:r>
              <w:rPr>
                <w:rFonts w:ascii="Helvetica" w:hAnsi="Helvetica" w:cs="Helvetica"/>
                <w:sz w:val="22"/>
                <w:szCs w:val="22"/>
              </w:rPr>
              <w:t xml:space="preserve"> </w:t>
            </w:r>
            <w:r w:rsidRPr="00DA30F9">
              <w:rPr>
                <w:rFonts w:ascii="Helvetica" w:hAnsi="Helvetica" w:cs="Helvetica"/>
                <w:sz w:val="22"/>
                <w:szCs w:val="22"/>
              </w:rPr>
              <w:t>Islanders and migrants, to the development of</w:t>
            </w:r>
            <w:r>
              <w:rPr>
                <w:rFonts w:ascii="Helvetica" w:hAnsi="Helvetica" w:cs="Helvetica"/>
                <w:sz w:val="22"/>
                <w:szCs w:val="22"/>
              </w:rPr>
              <w:t xml:space="preserve"> </w:t>
            </w:r>
            <w:r w:rsidRPr="00DA30F9">
              <w:rPr>
                <w:rFonts w:ascii="Helvetica" w:hAnsi="Helvetica" w:cs="Helvetica"/>
                <w:sz w:val="22"/>
                <w:szCs w:val="22"/>
              </w:rPr>
              <w:t>Australian society, for example in areas such as</w:t>
            </w:r>
            <w:r>
              <w:rPr>
                <w:rFonts w:ascii="Helvetica" w:hAnsi="Helvetica" w:cs="Helvetica"/>
                <w:sz w:val="22"/>
                <w:szCs w:val="22"/>
              </w:rPr>
              <w:t xml:space="preserve"> </w:t>
            </w:r>
            <w:r w:rsidRPr="00DA30F9">
              <w:rPr>
                <w:rFonts w:ascii="Helvetica" w:hAnsi="Helvetica" w:cs="Helvetica"/>
                <w:sz w:val="22"/>
                <w:szCs w:val="22"/>
              </w:rPr>
              <w:t>the economy, education, science, the arts,</w:t>
            </w:r>
            <w:r>
              <w:rPr>
                <w:rFonts w:ascii="Helvetica" w:hAnsi="Helvetica" w:cs="Helvetica"/>
                <w:sz w:val="22"/>
                <w:szCs w:val="22"/>
              </w:rPr>
              <w:t xml:space="preserve"> </w:t>
            </w:r>
            <w:r w:rsidRPr="00DA30F9">
              <w:rPr>
                <w:rFonts w:ascii="Helvetica" w:hAnsi="Helvetica" w:cs="Helvetica"/>
                <w:sz w:val="22"/>
                <w:szCs w:val="22"/>
              </w:rPr>
              <w:t>sport. (ACHHK116)</w:t>
            </w:r>
            <w:r w:rsidRPr="00DA30F9">
              <w:rPr>
                <w:rFonts w:ascii="Helvetica" w:hAnsi="Helvetica" w:cs="Helvetica"/>
                <w:b/>
                <w:sz w:val="22"/>
                <w:szCs w:val="22"/>
              </w:rPr>
              <w:t xml:space="preserve"> </w:t>
            </w:r>
          </w:p>
          <w:p w:rsidR="00DA30F9" w:rsidRDefault="00DA30F9" w:rsidP="00DA30F9">
            <w:pPr>
              <w:rPr>
                <w:rFonts w:ascii="Helvetica" w:hAnsi="Helvetica" w:cs="Helvetica"/>
                <w:sz w:val="22"/>
                <w:szCs w:val="22"/>
              </w:rPr>
            </w:pPr>
            <w:r w:rsidRPr="00DA30F9">
              <w:rPr>
                <w:rFonts w:ascii="Helvetica" w:hAnsi="Helvetica" w:cs="Helvetica"/>
                <w:b/>
                <w:sz w:val="22"/>
                <w:szCs w:val="22"/>
              </w:rPr>
              <w:t>ã</w:t>
            </w:r>
            <w:r w:rsidRPr="00DA30F9">
              <w:rPr>
                <w:rFonts w:ascii="Helvetica" w:hAnsi="Helvetica" w:cs="Helvetica"/>
                <w:b/>
                <w:noProof/>
                <w:sz w:val="22"/>
                <w:szCs w:val="22"/>
              </w:rPr>
              <w:drawing>
                <wp:inline distT="0" distB="0" distL="0" distR="0">
                  <wp:extent cx="205740" cy="220437"/>
                  <wp:effectExtent l="0" t="0" r="0" b="825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DA30F9" w:rsidRDefault="00037CB7" w:rsidP="00037CB7">
            <w:pPr>
              <w:pStyle w:val="ListParagraph"/>
              <w:numPr>
                <w:ilvl w:val="0"/>
                <w:numId w:val="41"/>
              </w:numPr>
              <w:rPr>
                <w:rFonts w:ascii="Helvetica" w:hAnsi="Helvetica" w:cs="Helvetica"/>
                <w:color w:val="0000FF"/>
                <w:sz w:val="22"/>
                <w:szCs w:val="22"/>
              </w:rPr>
            </w:pPr>
            <w:r w:rsidRPr="00037CB7">
              <w:rPr>
                <w:rFonts w:ascii="Helvetica" w:hAnsi="Helvetica" w:cs="Helvetica"/>
                <w:color w:val="0000FF"/>
                <w:sz w:val="22"/>
                <w:szCs w:val="22"/>
              </w:rPr>
              <w:t>examining population data that show the places of birth of Australia’s people at one or more points of time in the past and today, and using digital technologies to process and record this data</w:t>
            </w:r>
          </w:p>
          <w:p w:rsidR="00037CB7" w:rsidRDefault="00037CB7" w:rsidP="00037CB7">
            <w:pPr>
              <w:pStyle w:val="ListParagraph"/>
              <w:numPr>
                <w:ilvl w:val="0"/>
                <w:numId w:val="41"/>
              </w:numPr>
              <w:rPr>
                <w:rFonts w:ascii="Helvetica" w:hAnsi="Helvetica" w:cs="Helvetica"/>
                <w:color w:val="0000FF"/>
                <w:sz w:val="22"/>
                <w:szCs w:val="22"/>
              </w:rPr>
            </w:pPr>
            <w:r w:rsidRPr="00037CB7">
              <w:rPr>
                <w:rFonts w:ascii="Helvetica" w:hAnsi="Helvetica" w:cs="Helvetica"/>
                <w:color w:val="0000FF"/>
                <w:sz w:val="22"/>
                <w:szCs w:val="22"/>
              </w:rPr>
              <w:t>investigating the role of specific cultural groups in Australia’s economic and social development (for example the cattle industry, the Snowy Mountains Scheme, the pearling industry)</w:t>
            </w:r>
          </w:p>
          <w:p w:rsidR="00037CB7" w:rsidRPr="00037CB7" w:rsidRDefault="00037CB7" w:rsidP="00037CB7">
            <w:pPr>
              <w:pStyle w:val="ListParagraph"/>
              <w:numPr>
                <w:ilvl w:val="0"/>
                <w:numId w:val="41"/>
              </w:numPr>
              <w:rPr>
                <w:rFonts w:ascii="Helvetica" w:hAnsi="Helvetica" w:cs="Helvetica"/>
                <w:color w:val="0000FF"/>
                <w:sz w:val="22"/>
                <w:szCs w:val="22"/>
              </w:rPr>
            </w:pPr>
            <w:r w:rsidRPr="00037CB7">
              <w:rPr>
                <w:rFonts w:ascii="Helvetica" w:hAnsi="Helvetica" w:cs="Helvetica"/>
                <w:color w:val="0000FF"/>
                <w:sz w:val="22"/>
                <w:szCs w:val="22"/>
              </w:rPr>
              <w:t>considering notable individuals in Australian public life across a range of fields (for example the arts, science, sport, education), including Aboriginal and Torres Strait Islander people, a range of cultural and social groups, and women and men drawn from the Australian Living Treasures list or from the Australian Dictionary of Biography)</w:t>
            </w:r>
          </w:p>
          <w:p w:rsidR="00037CB7" w:rsidRPr="00037CB7" w:rsidRDefault="00037CB7" w:rsidP="00037CB7">
            <w:pPr>
              <w:ind w:left="360"/>
              <w:rPr>
                <w:rFonts w:ascii="Helvetica" w:hAnsi="Helvetica" w:cs="Helvetica"/>
                <w:color w:val="0000FF"/>
                <w:sz w:val="22"/>
                <w:szCs w:val="22"/>
              </w:rPr>
            </w:pPr>
          </w:p>
          <w:p w:rsidR="009677EA" w:rsidRDefault="009677EA" w:rsidP="009677EA">
            <w:pPr>
              <w:rPr>
                <w:rFonts w:ascii="Helvetica" w:hAnsi="Helvetica" w:cs="Helvetica"/>
                <w:sz w:val="22"/>
                <w:szCs w:val="22"/>
              </w:rPr>
            </w:pPr>
          </w:p>
          <w:p w:rsidR="009677EA" w:rsidRPr="009677EA" w:rsidRDefault="009677EA" w:rsidP="009677EA">
            <w:pPr>
              <w:rPr>
                <w:rFonts w:ascii="Helvetica" w:hAnsi="Helvetica" w:cs="Helvetica"/>
                <w:sz w:val="22"/>
                <w:szCs w:val="22"/>
              </w:rPr>
            </w:pPr>
          </w:p>
          <w:p w:rsidR="0053522B" w:rsidRPr="009677EA" w:rsidRDefault="0053522B"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32"/>
                <w:szCs w:val="32"/>
              </w:rPr>
            </w:pPr>
          </w:p>
          <w:p w:rsidR="000F39C9" w:rsidRPr="0053522B" w:rsidRDefault="000F39C9"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32"/>
              </w:rPr>
            </w:pPr>
          </w:p>
        </w:tc>
        <w:tc>
          <w:tcPr>
            <w:tcW w:w="11079" w:type="dxa"/>
            <w:shd w:val="clear" w:color="auto" w:fill="F5D8FF"/>
          </w:tcPr>
          <w:p w:rsidR="00726A23" w:rsidRPr="0053522B" w:rsidRDefault="00726A23" w:rsidP="00F16B1D">
            <w:pPr>
              <w:rPr>
                <w:b/>
                <w:color w:val="800000"/>
                <w:sz w:val="32"/>
                <w:szCs w:val="32"/>
              </w:rPr>
            </w:pPr>
            <w:r w:rsidRPr="0053522B">
              <w:rPr>
                <w:b/>
                <w:color w:val="800000"/>
                <w:sz w:val="32"/>
                <w:szCs w:val="32"/>
              </w:rPr>
              <w:lastRenderedPageBreak/>
              <w:t>Chronology, terms &amp; concepts:</w:t>
            </w:r>
          </w:p>
          <w:p w:rsidR="00551812" w:rsidRDefault="00726A23" w:rsidP="00F16B1D">
            <w:pPr>
              <w:rPr>
                <w:rFonts w:ascii="Helvetica" w:hAnsi="Helvetica" w:cs="Helvetica"/>
                <w:b/>
                <w:color w:val="000000"/>
                <w:sz w:val="22"/>
                <w:szCs w:val="22"/>
              </w:rPr>
            </w:pPr>
            <w:r w:rsidRPr="00916996">
              <w:rPr>
                <w:rFonts w:ascii="Helvetica" w:hAnsi="Helvetica" w:cs="Helvetica"/>
                <w:color w:val="000000"/>
                <w:sz w:val="22"/>
                <w:szCs w:val="22"/>
              </w:rPr>
              <w:t>Sequence historical events, developments and periods (ACHHS</w:t>
            </w:r>
            <w:r>
              <w:rPr>
                <w:rFonts w:ascii="Helvetica" w:hAnsi="Helvetica" w:cs="Helvetica"/>
                <w:color w:val="000000"/>
                <w:sz w:val="22"/>
                <w:szCs w:val="22"/>
              </w:rPr>
              <w:t>117</w:t>
            </w:r>
            <w:r w:rsidRPr="00916996">
              <w:rPr>
                <w:rFonts w:ascii="Helvetica" w:hAnsi="Helvetica" w:cs="Helvetica"/>
                <w:color w:val="000000"/>
                <w:sz w:val="22"/>
                <w:szCs w:val="22"/>
              </w:rPr>
              <w:t>)</w:t>
            </w:r>
            <w:r w:rsidRPr="00EC5E16">
              <w:rPr>
                <w:rFonts w:ascii="Helvetica" w:hAnsi="Helvetica" w:cs="Helvetica"/>
                <w:b/>
                <w:color w:val="000000"/>
                <w:sz w:val="22"/>
                <w:szCs w:val="22"/>
              </w:rPr>
              <w:t xml:space="preserve"> </w:t>
            </w:r>
          </w:p>
          <w:p w:rsidR="00726A23" w:rsidRPr="00916996" w:rsidRDefault="00726A23" w:rsidP="00F16B1D">
            <w:pPr>
              <w:rPr>
                <w:rFonts w:ascii="Helvetica" w:hAnsi="Helvetica" w:cs="Helvetica"/>
                <w:color w:val="000000"/>
                <w:sz w:val="22"/>
                <w:szCs w:val="22"/>
              </w:rPr>
            </w:pPr>
            <w:r w:rsidRPr="00EC5E16">
              <w:rPr>
                <w:rFonts w:ascii="Helvetica" w:hAnsi="Helvetica" w:cs="Helvetica"/>
                <w:b/>
                <w:color w:val="000000"/>
                <w:sz w:val="22"/>
                <w:szCs w:val="22"/>
              </w:rPr>
              <w:t>ã</w:t>
            </w:r>
          </w:p>
          <w:p w:rsidR="00726A23" w:rsidRPr="004E2FDA" w:rsidRDefault="00726A23" w:rsidP="00692992">
            <w:pPr>
              <w:pStyle w:val="ListParagraph"/>
              <w:numPr>
                <w:ilvl w:val="0"/>
                <w:numId w:val="31"/>
              </w:numPr>
              <w:rPr>
                <w:color w:val="0000FF"/>
                <w:sz w:val="22"/>
                <w:szCs w:val="22"/>
              </w:rPr>
            </w:pPr>
            <w:r>
              <w:rPr>
                <w:rFonts w:ascii="Helvetica" w:hAnsi="Helvetica" w:cs="Helvetica"/>
                <w:color w:val="0000FF"/>
                <w:sz w:val="22"/>
                <w:szCs w:val="22"/>
              </w:rPr>
              <w:t>placing key events, ideas, movements and people of the twentieth century in chronological sequence</w:t>
            </w:r>
          </w:p>
          <w:p w:rsidR="00726A23" w:rsidRPr="004E2FDA" w:rsidRDefault="00726A23" w:rsidP="00692992">
            <w:pPr>
              <w:pStyle w:val="ListParagraph"/>
              <w:numPr>
                <w:ilvl w:val="0"/>
                <w:numId w:val="31"/>
              </w:numPr>
              <w:rPr>
                <w:color w:val="0000FF"/>
                <w:sz w:val="22"/>
                <w:szCs w:val="22"/>
              </w:rPr>
            </w:pPr>
            <w:r>
              <w:rPr>
                <w:rFonts w:ascii="Helvetica" w:hAnsi="Helvetica" w:cs="Helvetica"/>
                <w:color w:val="0000FF"/>
                <w:sz w:val="22"/>
                <w:szCs w:val="22"/>
              </w:rPr>
              <w:t>using timelines to describe past events and changes</w:t>
            </w:r>
          </w:p>
          <w:p w:rsidR="00726A23" w:rsidRPr="00546BAE" w:rsidRDefault="00726A23" w:rsidP="00692992">
            <w:pPr>
              <w:pStyle w:val="ListParagraph"/>
              <w:numPr>
                <w:ilvl w:val="0"/>
                <w:numId w:val="31"/>
              </w:numPr>
              <w:rPr>
                <w:color w:val="0000FF"/>
                <w:sz w:val="22"/>
                <w:szCs w:val="22"/>
              </w:rPr>
            </w:pPr>
            <w:r>
              <w:rPr>
                <w:rFonts w:ascii="Helvetica" w:hAnsi="Helvetica" w:cs="Helvetica"/>
                <w:color w:val="0000FF"/>
                <w:sz w:val="22"/>
                <w:szCs w:val="22"/>
              </w:rPr>
              <w:t>identifying and developing a timeline of world unrest that contributed to migrations in the 1900s (for example the World Wars, the Vietnam War, the war in the former Yugoslavia, the Tiananmen Square massacre, the war in Sudan)</w:t>
            </w:r>
          </w:p>
          <w:p w:rsidR="00726A23" w:rsidRPr="00916996" w:rsidRDefault="00726A23" w:rsidP="00114013">
            <w:pPr>
              <w:rPr>
                <w:rFonts w:ascii="Helvetica" w:hAnsi="Helvetica" w:cs="Helvetica"/>
                <w:color w:val="000000"/>
                <w:sz w:val="22"/>
                <w:szCs w:val="22"/>
              </w:rPr>
            </w:pPr>
            <w:r w:rsidRPr="00916996">
              <w:rPr>
                <w:rFonts w:ascii="Helvetica" w:hAnsi="Helvetica" w:cs="Helvetica"/>
                <w:color w:val="000000"/>
                <w:sz w:val="22"/>
                <w:szCs w:val="22"/>
              </w:rPr>
              <w:t>Use historical terms and concepts (ACHHS</w:t>
            </w:r>
            <w:r w:rsidR="005638B1">
              <w:rPr>
                <w:rFonts w:ascii="Helvetica" w:hAnsi="Helvetica" w:cs="Helvetica"/>
                <w:color w:val="000000"/>
                <w:sz w:val="22"/>
                <w:szCs w:val="22"/>
              </w:rPr>
              <w:t>1</w:t>
            </w:r>
            <w:r>
              <w:rPr>
                <w:rFonts w:ascii="Helvetica" w:hAnsi="Helvetica" w:cs="Helvetica"/>
                <w:color w:val="000000"/>
                <w:sz w:val="22"/>
                <w:szCs w:val="22"/>
              </w:rPr>
              <w:t>1</w:t>
            </w:r>
            <w:r w:rsidR="005638B1">
              <w:rPr>
                <w:rFonts w:ascii="Helvetica" w:hAnsi="Helvetica" w:cs="Helvetica"/>
                <w:color w:val="000000"/>
                <w:sz w:val="22"/>
                <w:szCs w:val="22"/>
              </w:rPr>
              <w:t>8</w:t>
            </w:r>
            <w:r w:rsidRPr="00916996">
              <w:rPr>
                <w:rFonts w:ascii="Helvetica" w:hAnsi="Helvetica" w:cs="Helvetica"/>
                <w:color w:val="000000"/>
                <w:sz w:val="22"/>
                <w:szCs w:val="22"/>
              </w:rPr>
              <w:t>)</w:t>
            </w:r>
          </w:p>
          <w:p w:rsidR="00726A23" w:rsidRPr="00546BAE" w:rsidRDefault="00726A23" w:rsidP="00114013">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Pr>
                <w:rFonts w:ascii="Helvetica" w:hAnsi="Helvetica" w:cs="Helvetica"/>
                <w:color w:val="0000FF"/>
                <w:sz w:val="22"/>
                <w:szCs w:val="22"/>
              </w:rPr>
              <w:t>using historical terms and concepts related to the content such as ‘democracy’, ‘federation’, ‘empire’, ‘immigration’, ‘heritage’, ‘diversity’, ‘enfranchisement’, ‘suffrage’</w:t>
            </w:r>
          </w:p>
          <w:p w:rsidR="00726A23" w:rsidRPr="00916996" w:rsidRDefault="00726A23" w:rsidP="00916996">
            <w:pPr>
              <w:ind w:left="360"/>
              <w:rPr>
                <w:sz w:val="22"/>
                <w:szCs w:val="22"/>
              </w:rPr>
            </w:pPr>
          </w:p>
          <w:p w:rsidR="00726A23" w:rsidRPr="000F39C9" w:rsidRDefault="00726A23" w:rsidP="00F16B1D">
            <w:pPr>
              <w:rPr>
                <w:b/>
                <w:color w:val="800000"/>
                <w:sz w:val="32"/>
                <w:szCs w:val="32"/>
              </w:rPr>
            </w:pPr>
            <w:r w:rsidRPr="000F39C9">
              <w:rPr>
                <w:b/>
                <w:color w:val="800000"/>
                <w:sz w:val="32"/>
                <w:szCs w:val="32"/>
              </w:rPr>
              <w:t>Historical questions &amp; research:</w:t>
            </w:r>
          </w:p>
          <w:p w:rsidR="00726A23" w:rsidRDefault="00726A23" w:rsidP="00F16B1D">
            <w:pPr>
              <w:rPr>
                <w:rFonts w:ascii="Helvetica" w:hAnsi="Helvetica" w:cs="Helvetica"/>
                <w:color w:val="000000"/>
                <w:sz w:val="22"/>
                <w:szCs w:val="22"/>
              </w:rPr>
            </w:pPr>
            <w:r w:rsidRPr="00916996">
              <w:rPr>
                <w:rFonts w:ascii="Helvetica" w:hAnsi="Helvetica" w:cs="Helvetica"/>
                <w:color w:val="000000"/>
                <w:sz w:val="22"/>
                <w:szCs w:val="22"/>
              </w:rPr>
              <w:t>Identify questions to inform a</w:t>
            </w:r>
            <w:r>
              <w:rPr>
                <w:rFonts w:ascii="Helvetica" w:hAnsi="Helvetica" w:cs="Helvetica"/>
                <w:color w:val="000000"/>
                <w:sz w:val="22"/>
                <w:szCs w:val="22"/>
              </w:rPr>
              <w:t>n</w:t>
            </w:r>
            <w:r w:rsidRPr="00916996">
              <w:rPr>
                <w:rFonts w:ascii="Helvetica" w:hAnsi="Helvetica" w:cs="Helvetica"/>
                <w:color w:val="000000"/>
                <w:sz w:val="22"/>
                <w:szCs w:val="22"/>
              </w:rPr>
              <w:t xml:space="preserve"> historical inquiry (ACHHS</w:t>
            </w:r>
            <w:r>
              <w:rPr>
                <w:rFonts w:ascii="Helvetica" w:hAnsi="Helvetica" w:cs="Helvetica"/>
                <w:color w:val="000000"/>
                <w:sz w:val="22"/>
                <w:szCs w:val="22"/>
              </w:rPr>
              <w:t>119</w:t>
            </w:r>
            <w:r w:rsidRPr="00916996">
              <w:rPr>
                <w:rFonts w:ascii="Helvetica" w:hAnsi="Helvetica" w:cs="Helvetica"/>
                <w:color w:val="000000"/>
                <w:sz w:val="22"/>
                <w:szCs w:val="22"/>
              </w:rPr>
              <w:t>)</w:t>
            </w:r>
          </w:p>
          <w:p w:rsidR="00726A23" w:rsidRPr="00916996" w:rsidRDefault="00726A23" w:rsidP="00F16B1D">
            <w:pPr>
              <w:rPr>
                <w:rFonts w:ascii="Helvetica" w:hAnsi="Helvetica" w:cs="Helvetica"/>
                <w:color w:val="000000"/>
                <w:sz w:val="22"/>
                <w:szCs w:val="22"/>
              </w:rPr>
            </w:pPr>
            <w:r w:rsidRPr="000058B6">
              <w:rPr>
                <w:rFonts w:ascii="Helvetica" w:hAnsi="Helvetica" w:cs="Helvetica"/>
                <w:noProof/>
                <w:color w:val="000000"/>
                <w:sz w:val="22"/>
                <w:szCs w:val="22"/>
              </w:rPr>
              <w:drawing>
                <wp:inline distT="0" distB="0" distL="0" distR="0">
                  <wp:extent cx="205740" cy="220437"/>
                  <wp:effectExtent l="0" t="0" r="0" b="825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726A23" w:rsidRDefault="00726A23" w:rsidP="008C16E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Pr>
                <w:rFonts w:ascii="Helvetica" w:hAnsi="Helvetica" w:cs="Helvetica"/>
                <w:color w:val="0000FF"/>
                <w:sz w:val="22"/>
                <w:szCs w:val="22"/>
              </w:rPr>
              <w:t>developing key questions about the birth of Australian democracy and the experiences of citizenship for women, migrants and Aboriginal and Torres Strait Islander people</w:t>
            </w:r>
          </w:p>
          <w:p w:rsidR="00726A23" w:rsidRPr="00546BAE" w:rsidRDefault="00726A23" w:rsidP="008C16EB">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Pr>
                <w:rFonts w:ascii="Helvetica" w:hAnsi="Helvetica" w:cs="Helvetica"/>
                <w:color w:val="0000FF"/>
                <w:sz w:val="22"/>
                <w:szCs w:val="22"/>
              </w:rPr>
              <w:t>developing key questions about immigration such as: ‘what were the main reasons people migrated to Australia?’, ‘who migrated?’, ‘where did they come from?’, and ‘what impact have they had on the character of Australian society?’</w:t>
            </w:r>
          </w:p>
          <w:p w:rsidR="00726A23" w:rsidRPr="00916996" w:rsidRDefault="00726A23" w:rsidP="008C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916996">
              <w:rPr>
                <w:rFonts w:ascii="Helvetica" w:hAnsi="Helvetica" w:cs="Helvetica"/>
                <w:color w:val="000000"/>
                <w:sz w:val="22"/>
                <w:szCs w:val="22"/>
              </w:rPr>
              <w:t xml:space="preserve">Identify and locate </w:t>
            </w:r>
            <w:r>
              <w:rPr>
                <w:rFonts w:ascii="Helvetica" w:hAnsi="Helvetica" w:cs="Helvetica"/>
                <w:color w:val="000000"/>
                <w:sz w:val="22"/>
                <w:szCs w:val="22"/>
              </w:rPr>
              <w:t xml:space="preserve">a range of </w:t>
            </w:r>
            <w:r w:rsidRPr="00916996">
              <w:rPr>
                <w:rFonts w:ascii="Helvetica" w:hAnsi="Helvetica" w:cs="Helvetica"/>
                <w:color w:val="000000"/>
                <w:sz w:val="22"/>
                <w:szCs w:val="22"/>
              </w:rPr>
              <w:t>relevant sources (ACHHS</w:t>
            </w:r>
            <w:r>
              <w:rPr>
                <w:rFonts w:ascii="Helvetica" w:hAnsi="Helvetica" w:cs="Helvetica"/>
                <w:color w:val="000000"/>
                <w:sz w:val="22"/>
                <w:szCs w:val="22"/>
              </w:rPr>
              <w:t>120</w:t>
            </w:r>
            <w:r w:rsidRPr="00916996">
              <w:rPr>
                <w:rFonts w:ascii="Helvetica" w:hAnsi="Helvetica" w:cs="Helvetica"/>
                <w:color w:val="000000"/>
                <w:sz w:val="22"/>
                <w:szCs w:val="22"/>
              </w:rPr>
              <w:t>)</w:t>
            </w:r>
          </w:p>
          <w:p w:rsidR="00726A23" w:rsidRDefault="00726A23" w:rsidP="008C16E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Pr>
                <w:rFonts w:ascii="Helvetica" w:hAnsi="Helvetica" w:cs="Helvetica"/>
                <w:color w:val="0000FF"/>
                <w:sz w:val="22"/>
                <w:szCs w:val="22"/>
              </w:rPr>
              <w:t>using internet search engines, museums, library catalogues and indexes to find material relevant to an inquiry</w:t>
            </w:r>
          </w:p>
          <w:p w:rsidR="00726A23" w:rsidRDefault="00726A23" w:rsidP="008C16E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Pr>
                <w:rFonts w:ascii="Helvetica" w:hAnsi="Helvetica" w:cs="Helvetica"/>
                <w:color w:val="0000FF"/>
                <w:sz w:val="22"/>
                <w:szCs w:val="22"/>
              </w:rPr>
              <w:t>identifying community or family members who migrated to Australia and conducting an interview to learn about their experiences; understanding that different questions elicit different kinds of answers (for example the difference between a closed and open question</w:t>
            </w:r>
            <w:r w:rsidR="00A336F1">
              <w:rPr>
                <w:rFonts w:ascii="Helvetica" w:hAnsi="Helvetica" w:cs="Helvetica"/>
                <w:color w:val="0000FF"/>
                <w:sz w:val="22"/>
                <w:szCs w:val="22"/>
              </w:rPr>
              <w:t xml:space="preserve"> – ‘did you like Australia when you first arrived?’ compared with ‘how did you feel about Australia when you first arrived?)</w:t>
            </w:r>
          </w:p>
          <w:p w:rsidR="00A336F1" w:rsidRPr="00546BAE" w:rsidRDefault="00A336F1" w:rsidP="008C16E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Pr>
                <w:rFonts w:ascii="Helvetica" w:hAnsi="Helvetica" w:cs="Helvetica"/>
                <w:color w:val="0000FF"/>
                <w:sz w:val="22"/>
                <w:szCs w:val="22"/>
              </w:rPr>
              <w:t>retrieving census data to construct arguments for and against migration</w:t>
            </w:r>
          </w:p>
          <w:p w:rsidR="00726A23" w:rsidRPr="000F39C9" w:rsidRDefault="00726A23" w:rsidP="009169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726A23" w:rsidRPr="000F39C9" w:rsidRDefault="00726A23" w:rsidP="00F16B1D">
            <w:pPr>
              <w:rPr>
                <w:b/>
                <w:color w:val="800000"/>
                <w:sz w:val="32"/>
                <w:szCs w:val="32"/>
              </w:rPr>
            </w:pPr>
            <w:r w:rsidRPr="000F39C9">
              <w:rPr>
                <w:b/>
                <w:color w:val="800000"/>
                <w:sz w:val="32"/>
                <w:szCs w:val="32"/>
              </w:rPr>
              <w:t>Analysis &amp; use of sources:</w:t>
            </w:r>
          </w:p>
          <w:p w:rsidR="0003237C" w:rsidRDefault="0003237C" w:rsidP="0003237C">
            <w:pPr>
              <w:rPr>
                <w:rFonts w:ascii="Helvetica" w:hAnsi="Helvetica" w:cs="Helvetica"/>
                <w:color w:val="000000"/>
                <w:sz w:val="22"/>
                <w:szCs w:val="22"/>
              </w:rPr>
            </w:pPr>
            <w:r w:rsidRPr="0003237C">
              <w:rPr>
                <w:rFonts w:ascii="Helvetica" w:hAnsi="Helvetica" w:cs="Helvetica"/>
                <w:color w:val="000000"/>
                <w:sz w:val="22"/>
                <w:szCs w:val="22"/>
              </w:rPr>
              <w:t>Locate information related to inquiry questions</w:t>
            </w:r>
            <w:r>
              <w:rPr>
                <w:rFonts w:ascii="Helvetica" w:hAnsi="Helvetica" w:cs="Helvetica"/>
                <w:color w:val="000000"/>
                <w:sz w:val="22"/>
                <w:szCs w:val="22"/>
              </w:rPr>
              <w:t xml:space="preserve"> </w:t>
            </w:r>
            <w:r w:rsidRPr="0003237C">
              <w:rPr>
                <w:rFonts w:ascii="Helvetica" w:hAnsi="Helvetica" w:cs="Helvetica"/>
                <w:color w:val="000000"/>
                <w:sz w:val="22"/>
                <w:szCs w:val="22"/>
              </w:rPr>
              <w:t>in a range of sources. (ACHHS121)</w:t>
            </w:r>
          </w:p>
          <w:p w:rsidR="00726A23" w:rsidRPr="00916996" w:rsidRDefault="00726A23" w:rsidP="0003237C">
            <w:pPr>
              <w:rPr>
                <w:rFonts w:ascii="Helvetica" w:hAnsi="Helvetica" w:cs="Helvetica"/>
                <w:color w:val="000000"/>
                <w:sz w:val="22"/>
                <w:szCs w:val="22"/>
              </w:rPr>
            </w:pPr>
            <w:r w:rsidRPr="00916996">
              <w:rPr>
                <w:rFonts w:ascii="Helvetica" w:hAnsi="Helvetica" w:cs="Helvetica"/>
                <w:color w:val="000000"/>
                <w:sz w:val="22"/>
                <w:szCs w:val="22"/>
              </w:rPr>
              <w:t xml:space="preserve"> </w:t>
            </w:r>
            <w:r w:rsidRPr="00916996">
              <w:rPr>
                <w:rFonts w:ascii="Helvetica" w:hAnsi="Helvetica" w:cs="Helvetica"/>
                <w:noProof/>
                <w:sz w:val="22"/>
                <w:szCs w:val="22"/>
              </w:rPr>
              <w:drawing>
                <wp:inline distT="0" distB="0" distL="0" distR="0">
                  <wp:extent cx="205740" cy="220437"/>
                  <wp:effectExtent l="0" t="0" r="0" b="8255"/>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03237C" w:rsidRDefault="0003237C" w:rsidP="0003237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03237C">
              <w:rPr>
                <w:rFonts w:ascii="Helvetica" w:hAnsi="Helvetica" w:cs="Helvetica"/>
                <w:color w:val="0000FF"/>
                <w:sz w:val="22"/>
                <w:szCs w:val="22"/>
              </w:rPr>
              <w:t>finding relevant historical information in primary and secondary sources (for example related to the rights and status of women as well as Aboriginal and Torres Strait Islander peoples and the experiences of migrants)</w:t>
            </w:r>
          </w:p>
          <w:p w:rsidR="00726A23" w:rsidRPr="0003237C" w:rsidRDefault="0003237C" w:rsidP="00EE093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03237C">
              <w:rPr>
                <w:rFonts w:ascii="Helvetica" w:hAnsi="Helvetica" w:cs="Helvetica"/>
                <w:color w:val="0000FF"/>
                <w:sz w:val="22"/>
                <w:szCs w:val="22"/>
              </w:rPr>
              <w:t xml:space="preserve">using pro formas and datasheets to develop questions and record information and sources about the movement of people to Australia in the twentieth century and the increasing cultural diversity of present day Australia </w:t>
            </w:r>
          </w:p>
          <w:p w:rsidR="0003237C" w:rsidRPr="0003237C" w:rsidRDefault="0003237C" w:rsidP="0003237C">
            <w:pPr>
              <w:rPr>
                <w:rFonts w:ascii="Helvetica" w:hAnsi="Helvetica" w:cs="Helvetica"/>
                <w:color w:val="0000FF"/>
                <w:sz w:val="22"/>
                <w:szCs w:val="22"/>
              </w:rPr>
            </w:pPr>
            <w:r w:rsidRPr="0003237C">
              <w:rPr>
                <w:rFonts w:ascii="Helvetica" w:hAnsi="Helvetica" w:cs="Helvetica"/>
                <w:color w:val="000000"/>
                <w:sz w:val="22"/>
                <w:szCs w:val="22"/>
              </w:rPr>
              <w:t>Compare information from a range of sources.</w:t>
            </w:r>
            <w:r>
              <w:rPr>
                <w:rFonts w:ascii="Helvetica" w:hAnsi="Helvetica" w:cs="Helvetica"/>
                <w:color w:val="000000"/>
                <w:sz w:val="22"/>
                <w:szCs w:val="22"/>
              </w:rPr>
              <w:t xml:space="preserve"> </w:t>
            </w:r>
            <w:r w:rsidRPr="0003237C">
              <w:rPr>
                <w:rFonts w:ascii="Helvetica" w:hAnsi="Helvetica" w:cs="Helvetica"/>
                <w:color w:val="000000"/>
                <w:sz w:val="22"/>
                <w:szCs w:val="22"/>
              </w:rPr>
              <w:t>(ACHHS122)</w:t>
            </w:r>
          </w:p>
          <w:p w:rsidR="0003237C" w:rsidRPr="0003237C" w:rsidRDefault="0003237C" w:rsidP="0003237C">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sz w:val="22"/>
                <w:szCs w:val="22"/>
              </w:rPr>
            </w:pPr>
            <w:r w:rsidRPr="0003237C">
              <w:rPr>
                <w:rFonts w:ascii="Helvetica" w:hAnsi="Helvetica" w:cs="Helvetica"/>
                <w:color w:val="0000FF"/>
                <w:sz w:val="22"/>
                <w:szCs w:val="22"/>
              </w:rPr>
              <w:t xml:space="preserve">examining a range of sources of evidence to identify similarities and/or differences and describing what they reveal about the past (for example comparing information in sources to determine views on the </w:t>
            </w:r>
            <w:r w:rsidRPr="0003237C">
              <w:rPr>
                <w:rFonts w:ascii="Helvetica" w:hAnsi="Helvetica" w:cs="Helvetica"/>
                <w:color w:val="0000FF"/>
                <w:sz w:val="22"/>
                <w:szCs w:val="22"/>
              </w:rPr>
              <w:lastRenderedPageBreak/>
              <w:t>effects of migration on the development of Australian society)</w:t>
            </w:r>
          </w:p>
          <w:p w:rsidR="00726A23" w:rsidRPr="0003237C" w:rsidRDefault="0003237C" w:rsidP="0003237C">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sz w:val="22"/>
                <w:szCs w:val="22"/>
              </w:rPr>
            </w:pPr>
            <w:r w:rsidRPr="0003237C">
              <w:rPr>
                <w:rFonts w:ascii="Helvetica" w:hAnsi="Helvetica" w:cs="Helvetica"/>
                <w:color w:val="0000FF"/>
                <w:sz w:val="22"/>
                <w:szCs w:val="22"/>
              </w:rPr>
              <w:t>checking publication dates to put in historical context the information contained in the text (for example comparing a 1965 Australian history book and a 2010 refugee website to identify different perspectives)</w:t>
            </w:r>
          </w:p>
          <w:p w:rsidR="00726A23" w:rsidRPr="000F39C9" w:rsidRDefault="00726A23" w:rsidP="00F16B1D">
            <w:pPr>
              <w:rPr>
                <w:b/>
                <w:color w:val="800000"/>
                <w:sz w:val="32"/>
                <w:szCs w:val="32"/>
              </w:rPr>
            </w:pPr>
            <w:r w:rsidRPr="000F39C9">
              <w:rPr>
                <w:b/>
                <w:color w:val="800000"/>
                <w:sz w:val="32"/>
                <w:szCs w:val="32"/>
              </w:rPr>
              <w:t>Perspectives &amp; interpretations:</w:t>
            </w:r>
          </w:p>
          <w:p w:rsidR="00292BAA" w:rsidRPr="00292BAA" w:rsidRDefault="00292BAA" w:rsidP="00292BAA">
            <w:pPr>
              <w:rPr>
                <w:rFonts w:ascii="Helvetica" w:hAnsi="Helvetica" w:cs="Helvetica"/>
                <w:color w:val="0000FF"/>
                <w:sz w:val="22"/>
                <w:szCs w:val="22"/>
              </w:rPr>
            </w:pPr>
            <w:r w:rsidRPr="00292BAA">
              <w:rPr>
                <w:rFonts w:ascii="Helvetica" w:hAnsi="Helvetica" w:cs="Helvetica"/>
                <w:color w:val="000000"/>
                <w:sz w:val="22"/>
                <w:szCs w:val="22"/>
              </w:rPr>
              <w:t>Identify points of view in the past and present</w:t>
            </w:r>
            <w:r>
              <w:rPr>
                <w:rFonts w:ascii="Helvetica" w:hAnsi="Helvetica" w:cs="Helvetica"/>
                <w:color w:val="000000"/>
                <w:sz w:val="22"/>
                <w:szCs w:val="22"/>
              </w:rPr>
              <w:t xml:space="preserve"> </w:t>
            </w:r>
            <w:r w:rsidRPr="00292BAA">
              <w:rPr>
                <w:rFonts w:ascii="Helvetica" w:hAnsi="Helvetica" w:cs="Helvetica"/>
                <w:color w:val="000000"/>
                <w:sz w:val="22"/>
                <w:szCs w:val="22"/>
              </w:rPr>
              <w:t>(ACHHS123)</w:t>
            </w:r>
          </w:p>
          <w:p w:rsidR="00726A23" w:rsidRDefault="00292BAA" w:rsidP="00292BAA">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292BAA">
              <w:rPr>
                <w:rFonts w:ascii="Helvetica" w:hAnsi="Helvetica" w:cs="Helvetica"/>
                <w:color w:val="0000FF"/>
                <w:sz w:val="22"/>
                <w:szCs w:val="22"/>
              </w:rPr>
              <w:t>analysing the language used in sources to identify values and attitudes (for example ‘new Australians’, ‘boat people’)</w:t>
            </w:r>
          </w:p>
          <w:p w:rsidR="00292BAA" w:rsidRPr="00292BAA" w:rsidRDefault="00292BAA" w:rsidP="00292BAA">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292BAA">
              <w:rPr>
                <w:rFonts w:ascii="Helvetica" w:hAnsi="Helvetica" w:cs="Helvetica"/>
                <w:color w:val="0000FF"/>
                <w:sz w:val="22"/>
                <w:szCs w:val="22"/>
              </w:rPr>
              <w:t>analysing sources to identify persuasive techniques such as modality (for example ‘would’, ‘could’, ‘may’, ‘might’) and the use of the passive voice to cover a lack of sources (for example ‘it is claimed that’ rather than the active voice ‘Tim Flannery claims that...’)</w:t>
            </w:r>
          </w:p>
          <w:p w:rsidR="00292BAA" w:rsidRPr="00916996" w:rsidRDefault="00292BAA" w:rsidP="00292BAA">
            <w:pPr>
              <w:rPr>
                <w:sz w:val="22"/>
                <w:szCs w:val="22"/>
              </w:rPr>
            </w:pPr>
          </w:p>
          <w:p w:rsidR="00726A23" w:rsidRPr="000F39C9" w:rsidRDefault="00726A23" w:rsidP="00F16B1D">
            <w:pPr>
              <w:rPr>
                <w:b/>
                <w:color w:val="800000"/>
                <w:sz w:val="32"/>
                <w:szCs w:val="32"/>
              </w:rPr>
            </w:pPr>
            <w:r w:rsidRPr="000F39C9">
              <w:rPr>
                <w:b/>
                <w:color w:val="800000"/>
                <w:sz w:val="32"/>
                <w:szCs w:val="32"/>
              </w:rPr>
              <w:t>Explanation &amp; communication:</w:t>
            </w:r>
          </w:p>
          <w:p w:rsidR="00726A23" w:rsidRPr="006676F5" w:rsidRDefault="006676F5" w:rsidP="006676F5">
            <w:pPr>
              <w:rPr>
                <w:rFonts w:ascii="Helvetica" w:hAnsi="Helvetica" w:cs="Helvetica"/>
                <w:color w:val="000000"/>
                <w:sz w:val="22"/>
                <w:szCs w:val="22"/>
              </w:rPr>
            </w:pPr>
            <w:r w:rsidRPr="006676F5">
              <w:rPr>
                <w:rFonts w:ascii="Helvetica" w:hAnsi="Helvetica" w:cs="Helvetica"/>
                <w:color w:val="000000"/>
                <w:sz w:val="22"/>
                <w:szCs w:val="22"/>
              </w:rPr>
              <w:t>Develop texts, particularly narratives and</w:t>
            </w:r>
            <w:r>
              <w:rPr>
                <w:rFonts w:ascii="Helvetica" w:hAnsi="Helvetica" w:cs="Helvetica"/>
                <w:color w:val="000000"/>
                <w:sz w:val="22"/>
                <w:szCs w:val="22"/>
              </w:rPr>
              <w:t xml:space="preserve"> </w:t>
            </w:r>
            <w:r w:rsidRPr="006676F5">
              <w:rPr>
                <w:rFonts w:ascii="Helvetica" w:hAnsi="Helvetica" w:cs="Helvetica"/>
                <w:color w:val="000000"/>
                <w:sz w:val="22"/>
                <w:szCs w:val="22"/>
              </w:rPr>
              <w:t>descriptions, which incorporate source</w:t>
            </w:r>
            <w:r>
              <w:rPr>
                <w:rFonts w:ascii="Helvetica" w:hAnsi="Helvetica" w:cs="Helvetica"/>
                <w:color w:val="000000"/>
                <w:sz w:val="22"/>
                <w:szCs w:val="22"/>
              </w:rPr>
              <w:t xml:space="preserve"> </w:t>
            </w:r>
            <w:r w:rsidRPr="006676F5">
              <w:rPr>
                <w:rFonts w:ascii="Helvetica" w:hAnsi="Helvetica" w:cs="Helvetica"/>
                <w:color w:val="000000"/>
                <w:sz w:val="22"/>
                <w:szCs w:val="22"/>
              </w:rPr>
              <w:t>materials (ACHHS124)</w:t>
            </w:r>
          </w:p>
          <w:p w:rsidR="006676F5" w:rsidRDefault="006676F5" w:rsidP="006676F5">
            <w:pPr>
              <w:pStyle w:val="ListParagraph"/>
              <w:numPr>
                <w:ilvl w:val="0"/>
                <w:numId w:val="38"/>
              </w:numPr>
              <w:rPr>
                <w:rFonts w:ascii="Helvetica" w:hAnsi="Helvetica" w:cs="Helvetica"/>
                <w:color w:val="0000FF"/>
                <w:sz w:val="22"/>
                <w:szCs w:val="22"/>
              </w:rPr>
            </w:pPr>
            <w:r w:rsidRPr="006676F5">
              <w:rPr>
                <w:rFonts w:ascii="Helvetica" w:hAnsi="Helvetica" w:cs="Helvetica"/>
                <w:color w:val="0000FF"/>
                <w:sz w:val="22"/>
                <w:szCs w:val="22"/>
              </w:rPr>
              <w:t>developing narratives based on information identified from a range of sources (using some of the language devices of narratives, evocative vocabulary, and literary sentence structures but using real characters and events to tell their story)</w:t>
            </w:r>
          </w:p>
          <w:p w:rsidR="006676F5" w:rsidRDefault="006676F5" w:rsidP="006676F5">
            <w:pPr>
              <w:pStyle w:val="ListParagraph"/>
              <w:numPr>
                <w:ilvl w:val="0"/>
                <w:numId w:val="38"/>
              </w:numPr>
              <w:rPr>
                <w:rFonts w:ascii="Helvetica" w:hAnsi="Helvetica" w:cs="Helvetica"/>
                <w:color w:val="0000FF"/>
                <w:sz w:val="22"/>
                <w:szCs w:val="22"/>
              </w:rPr>
            </w:pPr>
            <w:r w:rsidRPr="006676F5">
              <w:rPr>
                <w:rFonts w:ascii="Helvetica" w:hAnsi="Helvetica" w:cs="Helvetica"/>
                <w:color w:val="0000FF"/>
                <w:sz w:val="22"/>
                <w:szCs w:val="22"/>
              </w:rPr>
              <w:t>combining literary and informational language (for example ‘Standing on a cold windy pier in Kythera, Dimitri waved goodbye to his crying mother.’); evocative language and complex narrative structures and factual vocabulary and simple and compound sentence structures (for example ‘It was 1956 and Greece was recovering from a long civil war.’)</w:t>
            </w:r>
          </w:p>
          <w:p w:rsidR="006676F5" w:rsidRPr="006676F5" w:rsidRDefault="006676F5" w:rsidP="006676F5">
            <w:pPr>
              <w:pStyle w:val="ListParagraph"/>
              <w:numPr>
                <w:ilvl w:val="0"/>
                <w:numId w:val="38"/>
              </w:numPr>
              <w:rPr>
                <w:rFonts w:ascii="Helvetica" w:hAnsi="Helvetica" w:cs="Helvetica"/>
                <w:color w:val="0000FF"/>
                <w:sz w:val="22"/>
                <w:szCs w:val="22"/>
              </w:rPr>
            </w:pPr>
            <w:r w:rsidRPr="006676F5">
              <w:rPr>
                <w:rFonts w:ascii="Helvetica" w:hAnsi="Helvetica" w:cs="Helvetica"/>
                <w:color w:val="0000FF"/>
                <w:sz w:val="22"/>
                <w:szCs w:val="22"/>
              </w:rPr>
              <w:t>composing historical texts (for example information reports, expository texts, persuasive texts, recounts, biographies)</w:t>
            </w:r>
          </w:p>
          <w:p w:rsidR="006676F5" w:rsidRDefault="006676F5" w:rsidP="006676F5">
            <w:pPr>
              <w:rPr>
                <w:rFonts w:ascii="Helvetica" w:hAnsi="Helvetica" w:cs="Helvetica"/>
                <w:color w:val="000000"/>
                <w:sz w:val="22"/>
                <w:szCs w:val="22"/>
              </w:rPr>
            </w:pPr>
            <w:r w:rsidRPr="006676F5">
              <w:rPr>
                <w:rFonts w:ascii="Helvetica" w:hAnsi="Helvetica" w:cs="Helvetica"/>
                <w:color w:val="000000"/>
                <w:sz w:val="22"/>
                <w:szCs w:val="22"/>
              </w:rPr>
              <w:t>Use a range of communication forms (oral,</w:t>
            </w:r>
            <w:r>
              <w:rPr>
                <w:rFonts w:ascii="Helvetica" w:hAnsi="Helvetica" w:cs="Helvetica"/>
                <w:color w:val="000000"/>
                <w:sz w:val="22"/>
                <w:szCs w:val="22"/>
              </w:rPr>
              <w:t xml:space="preserve"> </w:t>
            </w:r>
            <w:r w:rsidRPr="006676F5">
              <w:rPr>
                <w:rFonts w:ascii="Helvetica" w:hAnsi="Helvetica" w:cs="Helvetica"/>
                <w:color w:val="000000"/>
                <w:sz w:val="22"/>
                <w:szCs w:val="22"/>
              </w:rPr>
              <w:t>graphic, written) and digital technologies</w:t>
            </w:r>
            <w:r>
              <w:rPr>
                <w:rFonts w:ascii="Helvetica" w:hAnsi="Helvetica" w:cs="Helvetica"/>
                <w:color w:val="000000"/>
                <w:sz w:val="22"/>
                <w:szCs w:val="22"/>
              </w:rPr>
              <w:t xml:space="preserve"> </w:t>
            </w:r>
            <w:r w:rsidRPr="006676F5">
              <w:rPr>
                <w:rFonts w:ascii="Helvetica" w:hAnsi="Helvetica" w:cs="Helvetica"/>
                <w:color w:val="000000"/>
                <w:sz w:val="22"/>
                <w:szCs w:val="22"/>
              </w:rPr>
              <w:t>(ACHHS125)</w:t>
            </w:r>
          </w:p>
          <w:p w:rsidR="00726A23" w:rsidRPr="006676F5" w:rsidRDefault="006676F5" w:rsidP="006676F5">
            <w:pPr>
              <w:pStyle w:val="ListParagraph"/>
              <w:numPr>
                <w:ilvl w:val="0"/>
                <w:numId w:val="40"/>
              </w:numPr>
              <w:rPr>
                <w:color w:val="0000FF"/>
                <w:sz w:val="22"/>
                <w:szCs w:val="22"/>
              </w:rPr>
            </w:pPr>
            <w:r w:rsidRPr="006676F5">
              <w:rPr>
                <w:rFonts w:ascii="Helvetica" w:hAnsi="Helvetica" w:cs="Helvetica"/>
                <w:color w:val="0000FF"/>
                <w:sz w:val="22"/>
                <w:szCs w:val="22"/>
              </w:rPr>
              <w:t>developing charts, graphs, tables, digital presentations, written and oral presentations to explain the past using ICTs.</w:t>
            </w:r>
          </w:p>
          <w:p w:rsidR="006676F5" w:rsidRPr="006676F5" w:rsidRDefault="006676F5" w:rsidP="006676F5">
            <w:pPr>
              <w:pStyle w:val="ListParagraph"/>
              <w:numPr>
                <w:ilvl w:val="0"/>
                <w:numId w:val="38"/>
              </w:numPr>
              <w:rPr>
                <w:rFonts w:ascii="Helvetica" w:hAnsi="Helvetica" w:cs="Helvetica"/>
                <w:color w:val="0000FF"/>
                <w:sz w:val="22"/>
                <w:szCs w:val="22"/>
              </w:rPr>
            </w:pPr>
            <w:r w:rsidRPr="006676F5">
              <w:rPr>
                <w:rFonts w:ascii="Helvetica" w:hAnsi="Helvetica" w:cs="Helvetica"/>
                <w:color w:val="0000FF"/>
                <w:sz w:val="22"/>
                <w:szCs w:val="22"/>
              </w:rPr>
              <w:t>creating a digital story, using text, i</w:t>
            </w:r>
            <w:r>
              <w:rPr>
                <w:rFonts w:ascii="Helvetica" w:hAnsi="Helvetica" w:cs="Helvetica"/>
                <w:color w:val="0000FF"/>
                <w:sz w:val="22"/>
                <w:szCs w:val="22"/>
              </w:rPr>
              <w:t xml:space="preserve">mages and audio/visual material, </w:t>
            </w:r>
            <w:r w:rsidRPr="006676F5">
              <w:rPr>
                <w:rFonts w:ascii="Helvetica" w:hAnsi="Helvetica" w:cs="Helvetica"/>
                <w:color w:val="0000FF"/>
                <w:sz w:val="22"/>
                <w:szCs w:val="22"/>
              </w:rPr>
              <w:t>to record migrant experiences</w:t>
            </w:r>
          </w:p>
          <w:p w:rsidR="00726A23" w:rsidRPr="00542AD8" w:rsidRDefault="00726A23" w:rsidP="00F16B1D"/>
        </w:tc>
      </w:tr>
      <w:tr w:rsidR="00726A23" w:rsidTr="00726A23">
        <w:tc>
          <w:tcPr>
            <w:tcW w:w="22158" w:type="dxa"/>
            <w:gridSpan w:val="2"/>
            <w:shd w:val="clear" w:color="auto" w:fill="auto"/>
          </w:tcPr>
          <w:p w:rsidR="00726A23" w:rsidRDefault="00B56338" w:rsidP="00B806B2">
            <w:pPr>
              <w:rPr>
                <w:b/>
                <w:bCs/>
                <w:sz w:val="32"/>
                <w:szCs w:val="32"/>
              </w:rPr>
            </w:pPr>
            <w:r w:rsidRPr="00B56338">
              <w:rPr>
                <w:b/>
                <w:bCs/>
                <w:sz w:val="32"/>
                <w:szCs w:val="32"/>
              </w:rPr>
              <w:lastRenderedPageBreak/>
              <w:t>Level 6 achievement standard</w:t>
            </w:r>
          </w:p>
          <w:p w:rsidR="00B56338" w:rsidRPr="005E4E29" w:rsidRDefault="00B56338" w:rsidP="00B56338">
            <w:pPr>
              <w:rPr>
                <w:rFonts w:ascii="Arial MT" w:hAnsi="Arial MT" w:hint="eastAsia"/>
              </w:rPr>
            </w:pPr>
            <w:r w:rsidRPr="005E4E29">
              <w:rPr>
                <w:rFonts w:ascii="Arial MT" w:hAnsi="Arial MT"/>
              </w:rPr>
              <w:t>By the end of Level 6, students identify change and continuity and describe the causes and effects of change on society. They compare the different experiences of people in the past. They explain the significance of an individual and group.</w:t>
            </w:r>
          </w:p>
          <w:p w:rsidR="00B56338" w:rsidRDefault="00B56338" w:rsidP="00B56338">
            <w:pPr>
              <w:rPr>
                <w:sz w:val="32"/>
                <w:szCs w:val="32"/>
              </w:rPr>
            </w:pPr>
            <w:r w:rsidRPr="005E4E29">
              <w:rPr>
                <w:rFonts w:ascii="Arial MT" w:hAnsi="Arial MT"/>
              </w:rPr>
              <w:t>Students sequence events and people (their lifetime) in chronological order, and represent time by creating timelines. When researching, students develop questions to frame an historical inquiry. They identify a range of sources and locate and compare information to answer inquiry questions. They examine sources to identify and describe points of view. Students develop texts, particularly narratives and descriptions. In developing these texts and organising and presenting their information, they use historical terms and concepts and incorporate relevant sources.</w:t>
            </w:r>
          </w:p>
        </w:tc>
      </w:tr>
    </w:tbl>
    <w:p w:rsidR="007A325B" w:rsidRDefault="00FB31FD" w:rsidP="000B56A4">
      <w:pPr>
        <w:jc w:val="center"/>
        <w:rPr>
          <w:sz w:val="22"/>
          <w:szCs w:val="22"/>
        </w:rPr>
      </w:pPr>
      <w:r>
        <w:rPr>
          <w:sz w:val="22"/>
          <w:szCs w:val="22"/>
        </w:rPr>
        <w:t>*</w:t>
      </w:r>
      <w:r w:rsidRPr="00FB31FD">
        <w:rPr>
          <w:sz w:val="22"/>
          <w:szCs w:val="22"/>
        </w:rPr>
        <w:t>This document intends to assist teachers in their implementation of the Australian curriculum through AUSVELS–  it combines description and elaboration statements. The blue elaborations are examples of how the learning can be achieved; not a list of tasks that have to be done. Teachers are advised to consult the online documentation to clarify further detail for themselves. The ‘AusVELS’ is the official documentation for Victorian schools.</w:t>
      </w:r>
    </w:p>
    <w:p w:rsidR="000B56A4" w:rsidRDefault="000B56A4" w:rsidP="000B56A4">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r w:rsidRPr="003C6DDC">
        <w:rPr>
          <w:rFonts w:ascii="Cambria" w:hAnsi="Cambria"/>
          <w:sz w:val="28"/>
          <w:szCs w:val="28"/>
        </w:rPr>
        <w:t>ã</w:t>
      </w:r>
      <w:r w:rsidRPr="003C6DDC">
        <w:rPr>
          <w:sz w:val="28"/>
          <w:szCs w:val="28"/>
        </w:rPr>
        <w:t xml:space="preserve"> );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0B56A4" w:rsidRPr="00D960A4" w:rsidRDefault="000B56A4" w:rsidP="000B56A4">
      <w:pPr>
        <w:jc w:val="center"/>
        <w:rPr>
          <w:sz w:val="28"/>
          <w:szCs w:val="28"/>
        </w:rPr>
      </w:pPr>
      <w:r>
        <w:rPr>
          <w:sz w:val="28"/>
          <w:szCs w:val="28"/>
        </w:rPr>
        <w:t xml:space="preserve">Reference :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0B56A4" w:rsidRPr="00816CF2" w:rsidRDefault="000B56A4" w:rsidP="00816CF2">
      <w:pPr>
        <w:jc w:val="center"/>
        <w:rPr>
          <w:sz w:val="22"/>
          <w:szCs w:val="22"/>
        </w:rPr>
      </w:pPr>
    </w:p>
    <w:sectPr w:rsidR="000B56A4" w:rsidRPr="00816CF2" w:rsidSect="00B90F2F">
      <w:headerReference w:type="even" r:id="rId11"/>
      <w:headerReference w:type="default" r:id="rId12"/>
      <w:footerReference w:type="even" r:id="rId13"/>
      <w:footerReference w:type="default" r:id="rId14"/>
      <w:headerReference w:type="first" r:id="rId15"/>
      <w:footerReference w:type="first" r:id="rId16"/>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E" w:rsidRDefault="00DD3F3E" w:rsidP="009B1748">
      <w:r>
        <w:separator/>
      </w:r>
    </w:p>
  </w:endnote>
  <w:endnote w:type="continuationSeparator" w:id="0">
    <w:p w:rsidR="00DD3F3E" w:rsidRDefault="00DD3F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B40D59"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end"/>
    </w:r>
  </w:p>
  <w:p w:rsidR="00A426D0" w:rsidRDefault="00A426D0"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B40D59"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separate"/>
    </w:r>
    <w:r w:rsidR="00775123">
      <w:rPr>
        <w:rStyle w:val="PageNumber"/>
        <w:noProof/>
      </w:rPr>
      <w:t>1</w:t>
    </w:r>
    <w:r>
      <w:rPr>
        <w:rStyle w:val="PageNumber"/>
      </w:rPr>
      <w:fldChar w:fldCharType="end"/>
    </w:r>
  </w:p>
  <w:p w:rsidR="00DD3F3E" w:rsidRDefault="00E8214F" w:rsidP="00A426D0">
    <w:pPr>
      <w:pStyle w:val="Footer"/>
      <w:ind w:right="360"/>
    </w:pPr>
    <w:r>
      <w:t>LEVEL6</w:t>
    </w:r>
    <w:r w:rsidR="005A71A5">
      <w:t>Hist</w:t>
    </w:r>
    <w:r>
      <w:t>.</w:t>
    </w:r>
    <w:r w:rsidR="00DD3F3E">
      <w:t>CEOB</w:t>
    </w:r>
    <w:r w:rsidR="00111CAF">
      <w:t>Apr.2012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A5" w:rsidRDefault="005A7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E" w:rsidRDefault="00DD3F3E" w:rsidP="009B1748">
      <w:r>
        <w:separator/>
      </w:r>
    </w:p>
  </w:footnote>
  <w:footnote w:type="continuationSeparator" w:id="0">
    <w:p w:rsidR="00DD3F3E" w:rsidRDefault="00DD3F3E" w:rsidP="009B1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A5" w:rsidRDefault="005A71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A5" w:rsidRDefault="005A71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A5" w:rsidRDefault="005A7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05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E55772"/>
    <w:multiLevelType w:val="hybridMultilevel"/>
    <w:tmpl w:val="F0BA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23491"/>
    <w:multiLevelType w:val="hybridMultilevel"/>
    <w:tmpl w:val="DE0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F7DB5"/>
    <w:multiLevelType w:val="hybridMultilevel"/>
    <w:tmpl w:val="774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C725D"/>
    <w:multiLevelType w:val="hybridMultilevel"/>
    <w:tmpl w:val="6F02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22"/>
  </w:num>
  <w:num w:numId="5">
    <w:abstractNumId w:val="38"/>
  </w:num>
  <w:num w:numId="6">
    <w:abstractNumId w:val="16"/>
  </w:num>
  <w:num w:numId="7">
    <w:abstractNumId w:val="29"/>
  </w:num>
  <w:num w:numId="8">
    <w:abstractNumId w:val="26"/>
  </w:num>
  <w:num w:numId="9">
    <w:abstractNumId w:val="20"/>
  </w:num>
  <w:num w:numId="10">
    <w:abstractNumId w:val="4"/>
  </w:num>
  <w:num w:numId="11">
    <w:abstractNumId w:val="13"/>
  </w:num>
  <w:num w:numId="12">
    <w:abstractNumId w:val="0"/>
  </w:num>
  <w:num w:numId="13">
    <w:abstractNumId w:val="25"/>
  </w:num>
  <w:num w:numId="14">
    <w:abstractNumId w:val="17"/>
  </w:num>
  <w:num w:numId="15">
    <w:abstractNumId w:val="21"/>
  </w:num>
  <w:num w:numId="16">
    <w:abstractNumId w:val="36"/>
  </w:num>
  <w:num w:numId="17">
    <w:abstractNumId w:val="18"/>
  </w:num>
  <w:num w:numId="18">
    <w:abstractNumId w:val="3"/>
  </w:num>
  <w:num w:numId="19">
    <w:abstractNumId w:val="34"/>
  </w:num>
  <w:num w:numId="20">
    <w:abstractNumId w:val="5"/>
  </w:num>
  <w:num w:numId="21">
    <w:abstractNumId w:val="35"/>
  </w:num>
  <w:num w:numId="22">
    <w:abstractNumId w:val="31"/>
  </w:num>
  <w:num w:numId="23">
    <w:abstractNumId w:val="19"/>
  </w:num>
  <w:num w:numId="24">
    <w:abstractNumId w:val="28"/>
  </w:num>
  <w:num w:numId="25">
    <w:abstractNumId w:val="8"/>
  </w:num>
  <w:num w:numId="26">
    <w:abstractNumId w:val="7"/>
  </w:num>
  <w:num w:numId="27">
    <w:abstractNumId w:val="2"/>
  </w:num>
  <w:num w:numId="28">
    <w:abstractNumId w:val="14"/>
  </w:num>
  <w:num w:numId="29">
    <w:abstractNumId w:val="33"/>
  </w:num>
  <w:num w:numId="30">
    <w:abstractNumId w:val="23"/>
  </w:num>
  <w:num w:numId="31">
    <w:abstractNumId w:val="40"/>
  </w:num>
  <w:num w:numId="32">
    <w:abstractNumId w:val="37"/>
  </w:num>
  <w:num w:numId="33">
    <w:abstractNumId w:val="30"/>
  </w:num>
  <w:num w:numId="34">
    <w:abstractNumId w:val="12"/>
  </w:num>
  <w:num w:numId="35">
    <w:abstractNumId w:val="10"/>
  </w:num>
  <w:num w:numId="36">
    <w:abstractNumId w:val="24"/>
  </w:num>
  <w:num w:numId="37">
    <w:abstractNumId w:val="32"/>
  </w:num>
  <w:num w:numId="38">
    <w:abstractNumId w:val="9"/>
  </w:num>
  <w:num w:numId="39">
    <w:abstractNumId w:val="6"/>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58B6"/>
    <w:rsid w:val="0003237C"/>
    <w:rsid w:val="000361C6"/>
    <w:rsid w:val="00037CB7"/>
    <w:rsid w:val="0005511A"/>
    <w:rsid w:val="00063565"/>
    <w:rsid w:val="00067D58"/>
    <w:rsid w:val="00085651"/>
    <w:rsid w:val="00086E35"/>
    <w:rsid w:val="00090544"/>
    <w:rsid w:val="000B56A4"/>
    <w:rsid w:val="000F02EE"/>
    <w:rsid w:val="000F39C9"/>
    <w:rsid w:val="00111CAF"/>
    <w:rsid w:val="0011265D"/>
    <w:rsid w:val="00114013"/>
    <w:rsid w:val="00127E5C"/>
    <w:rsid w:val="001430CF"/>
    <w:rsid w:val="00152028"/>
    <w:rsid w:val="00163436"/>
    <w:rsid w:val="001A20E1"/>
    <w:rsid w:val="001B6040"/>
    <w:rsid w:val="001C7533"/>
    <w:rsid w:val="002023B1"/>
    <w:rsid w:val="00220667"/>
    <w:rsid w:val="00292BAA"/>
    <w:rsid w:val="00294D35"/>
    <w:rsid w:val="002A1165"/>
    <w:rsid w:val="002A511C"/>
    <w:rsid w:val="002C4E0E"/>
    <w:rsid w:val="00321C16"/>
    <w:rsid w:val="00351FCA"/>
    <w:rsid w:val="00357387"/>
    <w:rsid w:val="003730E8"/>
    <w:rsid w:val="003D6DFB"/>
    <w:rsid w:val="003E2C5D"/>
    <w:rsid w:val="003F0B72"/>
    <w:rsid w:val="004367C8"/>
    <w:rsid w:val="004679A5"/>
    <w:rsid w:val="00484EB2"/>
    <w:rsid w:val="00495E87"/>
    <w:rsid w:val="004C6FAD"/>
    <w:rsid w:val="004E2FDA"/>
    <w:rsid w:val="004E3ED5"/>
    <w:rsid w:val="004F3C7D"/>
    <w:rsid w:val="0053522B"/>
    <w:rsid w:val="00542AD8"/>
    <w:rsid w:val="00546BAE"/>
    <w:rsid w:val="00551812"/>
    <w:rsid w:val="00555351"/>
    <w:rsid w:val="005638B1"/>
    <w:rsid w:val="0059098E"/>
    <w:rsid w:val="005A060D"/>
    <w:rsid w:val="005A71A5"/>
    <w:rsid w:val="005B221B"/>
    <w:rsid w:val="005B284E"/>
    <w:rsid w:val="005E4690"/>
    <w:rsid w:val="005E4E29"/>
    <w:rsid w:val="0061667B"/>
    <w:rsid w:val="006177B2"/>
    <w:rsid w:val="00622A98"/>
    <w:rsid w:val="006508E3"/>
    <w:rsid w:val="0065664B"/>
    <w:rsid w:val="006676F5"/>
    <w:rsid w:val="00677A59"/>
    <w:rsid w:val="00692992"/>
    <w:rsid w:val="006A66CC"/>
    <w:rsid w:val="006B3791"/>
    <w:rsid w:val="006C39E7"/>
    <w:rsid w:val="006F7970"/>
    <w:rsid w:val="00721428"/>
    <w:rsid w:val="00726A23"/>
    <w:rsid w:val="00744213"/>
    <w:rsid w:val="00751EB4"/>
    <w:rsid w:val="00775123"/>
    <w:rsid w:val="00796A7F"/>
    <w:rsid w:val="007976D0"/>
    <w:rsid w:val="007A325B"/>
    <w:rsid w:val="007A7B99"/>
    <w:rsid w:val="007B7D92"/>
    <w:rsid w:val="007C2A99"/>
    <w:rsid w:val="007F3EBE"/>
    <w:rsid w:val="00815E16"/>
    <w:rsid w:val="00816CF2"/>
    <w:rsid w:val="00873100"/>
    <w:rsid w:val="0089565F"/>
    <w:rsid w:val="008C16EB"/>
    <w:rsid w:val="008D3366"/>
    <w:rsid w:val="008E1349"/>
    <w:rsid w:val="008E5F2E"/>
    <w:rsid w:val="00916996"/>
    <w:rsid w:val="00923574"/>
    <w:rsid w:val="00933842"/>
    <w:rsid w:val="009468B1"/>
    <w:rsid w:val="009677EA"/>
    <w:rsid w:val="00975D20"/>
    <w:rsid w:val="009B1748"/>
    <w:rsid w:val="009E30F7"/>
    <w:rsid w:val="009F0565"/>
    <w:rsid w:val="00A229E8"/>
    <w:rsid w:val="00A25B62"/>
    <w:rsid w:val="00A336F1"/>
    <w:rsid w:val="00A339A2"/>
    <w:rsid w:val="00A35C17"/>
    <w:rsid w:val="00A426D0"/>
    <w:rsid w:val="00A4593F"/>
    <w:rsid w:val="00A66053"/>
    <w:rsid w:val="00A83887"/>
    <w:rsid w:val="00A9537F"/>
    <w:rsid w:val="00B3397F"/>
    <w:rsid w:val="00B40D59"/>
    <w:rsid w:val="00B54A7C"/>
    <w:rsid w:val="00B56338"/>
    <w:rsid w:val="00B623A4"/>
    <w:rsid w:val="00B62B45"/>
    <w:rsid w:val="00B71079"/>
    <w:rsid w:val="00B806B2"/>
    <w:rsid w:val="00B876D3"/>
    <w:rsid w:val="00B90F2F"/>
    <w:rsid w:val="00BB59CC"/>
    <w:rsid w:val="00BD0EB8"/>
    <w:rsid w:val="00BE0092"/>
    <w:rsid w:val="00C03126"/>
    <w:rsid w:val="00C243AC"/>
    <w:rsid w:val="00C51001"/>
    <w:rsid w:val="00C53EFC"/>
    <w:rsid w:val="00C60D51"/>
    <w:rsid w:val="00C9428B"/>
    <w:rsid w:val="00CA3F1C"/>
    <w:rsid w:val="00CD7FDC"/>
    <w:rsid w:val="00CE4A5F"/>
    <w:rsid w:val="00D21745"/>
    <w:rsid w:val="00D27234"/>
    <w:rsid w:val="00D31844"/>
    <w:rsid w:val="00D4650B"/>
    <w:rsid w:val="00D66C6C"/>
    <w:rsid w:val="00D831E0"/>
    <w:rsid w:val="00DA30F9"/>
    <w:rsid w:val="00DA47D1"/>
    <w:rsid w:val="00DD3F3E"/>
    <w:rsid w:val="00DE2119"/>
    <w:rsid w:val="00DE4846"/>
    <w:rsid w:val="00E01995"/>
    <w:rsid w:val="00E0518F"/>
    <w:rsid w:val="00E15DCC"/>
    <w:rsid w:val="00E55106"/>
    <w:rsid w:val="00E8214F"/>
    <w:rsid w:val="00E943A7"/>
    <w:rsid w:val="00E95F7F"/>
    <w:rsid w:val="00EB7376"/>
    <w:rsid w:val="00EC5E16"/>
    <w:rsid w:val="00EE0935"/>
    <w:rsid w:val="00EF6D56"/>
    <w:rsid w:val="00F139FB"/>
    <w:rsid w:val="00F16B1D"/>
    <w:rsid w:val="00F171E5"/>
    <w:rsid w:val="00F460A6"/>
    <w:rsid w:val="00F80381"/>
    <w:rsid w:val="00FA6965"/>
    <w:rsid w:val="00FB31FD"/>
    <w:rsid w:val="00FE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0B56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0B5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1636</Words>
  <Characters>9328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2012-06-06T00:32:00Z</dcterms:created>
  <dcterms:modified xsi:type="dcterms:W3CDTF">2012-06-06T00:32:00Z</dcterms:modified>
</cp:coreProperties>
</file>