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A</w:t>
      </w:r>
      <w:r w:rsidR="00F16AE8">
        <w:rPr>
          <w:sz w:val="32"/>
          <w:szCs w:val="32"/>
        </w:rPr>
        <w:t>USVELS</w:t>
      </w:r>
      <w:r>
        <w:rPr>
          <w:sz w:val="32"/>
          <w:szCs w:val="32"/>
        </w:rPr>
        <w:t xml:space="preserve">: </w:t>
      </w:r>
      <w:r w:rsidR="007A325B">
        <w:rPr>
          <w:sz w:val="32"/>
          <w:szCs w:val="32"/>
        </w:rPr>
        <w:t>AUS</w:t>
      </w:r>
      <w:r w:rsidR="00085651">
        <w:rPr>
          <w:sz w:val="32"/>
          <w:szCs w:val="32"/>
        </w:rPr>
        <w:t xml:space="preserve">TRALIAN CURRICULUM: </w:t>
      </w:r>
      <w:r w:rsidR="00085651" w:rsidRPr="002E0366">
        <w:rPr>
          <w:b/>
          <w:sz w:val="32"/>
          <w:szCs w:val="32"/>
        </w:rPr>
        <w:t>HISTORY Y</w:t>
      </w:r>
      <w:r w:rsidR="00AF4814" w:rsidRPr="002E0366">
        <w:rPr>
          <w:b/>
          <w:sz w:val="32"/>
          <w:szCs w:val="32"/>
        </w:rPr>
        <w:t>EA</w:t>
      </w:r>
      <w:r w:rsidR="00085651" w:rsidRPr="002E0366">
        <w:rPr>
          <w:b/>
          <w:sz w:val="32"/>
          <w:szCs w:val="32"/>
        </w:rPr>
        <w:t>R</w:t>
      </w:r>
      <w:r w:rsidR="00AF4814" w:rsidRPr="002E0366">
        <w:rPr>
          <w:b/>
          <w:sz w:val="32"/>
          <w:szCs w:val="32"/>
        </w:rPr>
        <w:t>/LEVEL</w:t>
      </w:r>
      <w:r w:rsidR="00085651" w:rsidRPr="002E0366">
        <w:rPr>
          <w:b/>
          <w:sz w:val="32"/>
          <w:szCs w:val="32"/>
        </w:rPr>
        <w:t xml:space="preserve"> </w:t>
      </w:r>
      <w:r w:rsidR="009B205C" w:rsidRPr="002E0366">
        <w:rPr>
          <w:b/>
          <w:sz w:val="32"/>
          <w:szCs w:val="32"/>
        </w:rPr>
        <w:t>1</w:t>
      </w:r>
      <w:r w:rsidR="007A325B">
        <w:rPr>
          <w:sz w:val="32"/>
          <w:szCs w:val="32"/>
        </w:rPr>
        <w:t xml:space="preserve">: </w:t>
      </w:r>
      <w:r w:rsidR="00644B51">
        <w:rPr>
          <w:sz w:val="32"/>
          <w:szCs w:val="32"/>
        </w:rPr>
        <w:t>P</w:t>
      </w:r>
      <w:r w:rsidR="00644B51">
        <w:rPr>
          <w:bCs/>
          <w:sz w:val="32"/>
          <w:szCs w:val="32"/>
        </w:rPr>
        <w:t>resent and Past Family Life</w:t>
      </w:r>
    </w:p>
    <w:p w:rsidR="007A325B" w:rsidRPr="00721428" w:rsidRDefault="007A325B" w:rsidP="007A325B">
      <w:pPr>
        <w:jc w:val="center"/>
        <w:rPr>
          <w:color w:val="FF0000"/>
          <w:sz w:val="28"/>
          <w:szCs w:val="28"/>
        </w:rPr>
      </w:pPr>
      <w:r w:rsidRPr="00721428">
        <w:rPr>
          <w:color w:val="FF0000"/>
          <w:sz w:val="28"/>
          <w:szCs w:val="28"/>
        </w:rPr>
        <w:t>Key inquiry questions:</w:t>
      </w:r>
    </w:p>
    <w:p w:rsidR="00F10729" w:rsidRPr="00F10729" w:rsidRDefault="00644B51" w:rsidP="005E4690">
      <w:pPr>
        <w:pStyle w:val="ListParagraph"/>
        <w:numPr>
          <w:ilvl w:val="0"/>
          <w:numId w:val="16"/>
        </w:numPr>
        <w:jc w:val="center"/>
        <w:rPr>
          <w:color w:val="FF0000"/>
          <w:sz w:val="28"/>
          <w:szCs w:val="28"/>
        </w:rPr>
      </w:pPr>
      <w:r w:rsidRPr="00644B51">
        <w:rPr>
          <w:rFonts w:ascii="Helvetica" w:hAnsi="Helvetica" w:cs="Helvetica"/>
          <w:color w:val="FF0000"/>
          <w:sz w:val="28"/>
          <w:szCs w:val="28"/>
        </w:rPr>
        <w:t>How has family life changed or remained the same over time?</w:t>
      </w:r>
    </w:p>
    <w:p w:rsidR="00F10729" w:rsidRPr="00F10729" w:rsidRDefault="00644B51" w:rsidP="005E4690">
      <w:pPr>
        <w:pStyle w:val="ListParagraph"/>
        <w:numPr>
          <w:ilvl w:val="0"/>
          <w:numId w:val="16"/>
        </w:numPr>
        <w:jc w:val="center"/>
        <w:rPr>
          <w:color w:val="FF0000"/>
          <w:sz w:val="28"/>
          <w:szCs w:val="28"/>
        </w:rPr>
      </w:pPr>
      <w:r w:rsidRPr="00644B51">
        <w:rPr>
          <w:rFonts w:ascii="Helvetica" w:hAnsi="Helvetica" w:cs="Helvetica"/>
          <w:color w:val="FF0000"/>
          <w:sz w:val="28"/>
          <w:szCs w:val="28"/>
        </w:rPr>
        <w:t>How can we show that the present is different from or similar to the past?</w:t>
      </w:r>
    </w:p>
    <w:p w:rsidR="007A325B" w:rsidRPr="001A5897" w:rsidRDefault="00644B51" w:rsidP="001A5897">
      <w:pPr>
        <w:pStyle w:val="ListParagraph"/>
        <w:numPr>
          <w:ilvl w:val="0"/>
          <w:numId w:val="16"/>
        </w:numPr>
        <w:jc w:val="center"/>
        <w:rPr>
          <w:color w:val="FF0000"/>
          <w:sz w:val="28"/>
          <w:szCs w:val="28"/>
        </w:rPr>
      </w:pPr>
      <w:r w:rsidRPr="00644B51">
        <w:rPr>
          <w:rFonts w:ascii="Helvetica" w:hAnsi="Helvetica" w:cs="Helvetica"/>
          <w:color w:val="FF0000"/>
          <w:sz w:val="28"/>
          <w:szCs w:val="28"/>
        </w:rPr>
        <w:t>How do we describe the sequence of time?</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D96D38">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00D96D38" w:rsidRPr="00D96D38">
              <w:rPr>
                <w:rFonts w:ascii="Arial-BoldMT" w:hAnsi="Arial-BoldMT" w:cs="Arial-BoldMT"/>
                <w:b/>
                <w:bCs/>
                <w:sz w:val="18"/>
                <w:szCs w:val="18"/>
              </w:rPr>
              <w:t xml:space="preserve"> </w:t>
            </w:r>
            <w:r w:rsidR="00D96D38" w:rsidRPr="00D96D38">
              <w:rPr>
                <w:bCs/>
                <w:sz w:val="32"/>
                <w:szCs w:val="32"/>
              </w:rPr>
              <w:t>continuity and</w:t>
            </w:r>
            <w:r w:rsidR="00D96D38">
              <w:rPr>
                <w:bCs/>
                <w:sz w:val="32"/>
                <w:szCs w:val="32"/>
              </w:rPr>
              <w:t xml:space="preserve"> </w:t>
            </w:r>
            <w:r w:rsidR="00D96D38" w:rsidRPr="00D96D38">
              <w:rPr>
                <w:bCs/>
                <w:sz w:val="32"/>
                <w:szCs w:val="32"/>
              </w:rPr>
              <w:t>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0F60BA"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Pr>
                <w:rFonts w:cs="Helvetica"/>
                <w:b/>
                <w:color w:val="800000"/>
                <w:sz w:val="32"/>
                <w:szCs w:val="32"/>
              </w:rPr>
              <w:t>Present and Past Family Life</w:t>
            </w:r>
            <w:r w:rsidR="00DD4C3A">
              <w:rPr>
                <w:rFonts w:cs="Helvetica"/>
                <w:b/>
                <w:color w:val="800000"/>
                <w:sz w:val="32"/>
                <w:szCs w:val="32"/>
              </w:rPr>
              <w:t>:</w:t>
            </w:r>
          </w:p>
          <w:p w:rsidR="000F60BA" w:rsidRDefault="000F60BA" w:rsidP="000F60BA">
            <w:pPr>
              <w:rPr>
                <w:rFonts w:ascii="Helvetica" w:hAnsi="Helvetica" w:cs="Helvetica"/>
                <w:color w:val="000000"/>
                <w:sz w:val="22"/>
                <w:szCs w:val="22"/>
              </w:rPr>
            </w:pPr>
            <w:r w:rsidRPr="000F60BA">
              <w:rPr>
                <w:rFonts w:ascii="Helvetica" w:hAnsi="Helvetica" w:cs="Helvetica"/>
                <w:color w:val="000000"/>
                <w:sz w:val="22"/>
                <w:szCs w:val="22"/>
              </w:rPr>
              <w:t>Differences in family structures and roles today, and how</w:t>
            </w:r>
            <w:r>
              <w:rPr>
                <w:rFonts w:ascii="Helvetica" w:hAnsi="Helvetica" w:cs="Helvetica"/>
                <w:color w:val="000000"/>
                <w:sz w:val="22"/>
                <w:szCs w:val="22"/>
              </w:rPr>
              <w:t xml:space="preserve"> </w:t>
            </w:r>
            <w:r w:rsidRPr="000F60BA">
              <w:rPr>
                <w:rFonts w:ascii="Helvetica" w:hAnsi="Helvetica" w:cs="Helvetica"/>
                <w:color w:val="000000"/>
                <w:sz w:val="22"/>
                <w:szCs w:val="22"/>
              </w:rPr>
              <w:t>these have changed or remained the same over time</w:t>
            </w:r>
            <w:r>
              <w:rPr>
                <w:rFonts w:ascii="Helvetica" w:hAnsi="Helvetica" w:cs="Helvetica"/>
                <w:color w:val="000000"/>
                <w:sz w:val="22"/>
                <w:szCs w:val="22"/>
              </w:rPr>
              <w:t xml:space="preserve"> </w:t>
            </w:r>
            <w:r w:rsidRPr="000F60BA">
              <w:rPr>
                <w:rFonts w:ascii="Helvetica" w:hAnsi="Helvetica" w:cs="Helvetica"/>
                <w:color w:val="000000"/>
                <w:sz w:val="22"/>
                <w:szCs w:val="22"/>
              </w:rPr>
              <w:t>(ACHHK028)</w:t>
            </w:r>
          </w:p>
          <w:p w:rsidR="000F60BA" w:rsidRPr="000F60BA" w:rsidRDefault="000F60BA" w:rsidP="000F60BA">
            <w:pPr>
              <w:rPr>
                <w:rFonts w:ascii="Helvetica" w:hAnsi="Helvetica" w:cs="Helvetica"/>
                <w:color w:val="0000FF"/>
                <w:sz w:val="22"/>
                <w:szCs w:val="22"/>
              </w:rPr>
            </w:pPr>
            <w:r w:rsidRPr="000F60BA">
              <w:rPr>
                <w:rFonts w:ascii="Helvetica" w:hAnsi="Helvetica" w:cs="Helvetica"/>
                <w:noProof/>
                <w:color w:val="0000FF"/>
                <w:sz w:val="22"/>
                <w:szCs w:val="22"/>
              </w:rPr>
              <w:drawing>
                <wp:inline distT="0" distB="0" distL="0" distR="0">
                  <wp:extent cx="205740" cy="220437"/>
                  <wp:effectExtent l="0" t="0" r="0" b="8255"/>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9F65A1" w:rsidRPr="001925D1" w:rsidRDefault="000F60BA" w:rsidP="000F60BA">
            <w:pPr>
              <w:pStyle w:val="ListParagraph"/>
              <w:numPr>
                <w:ilvl w:val="0"/>
                <w:numId w:val="31"/>
              </w:numPr>
              <w:rPr>
                <w:rFonts w:ascii="Helvetica" w:hAnsi="Helvetica" w:cs="Helvetica"/>
                <w:color w:val="0000FF"/>
                <w:sz w:val="20"/>
                <w:szCs w:val="20"/>
              </w:rPr>
            </w:pPr>
            <w:r w:rsidRPr="001925D1">
              <w:rPr>
                <w:rFonts w:ascii="Helvetica" w:hAnsi="Helvetica" w:cs="Helvetica"/>
                <w:color w:val="0000FF"/>
                <w:sz w:val="20"/>
                <w:szCs w:val="20"/>
              </w:rPr>
              <w:t>comparing families in the present with those from the recent past (the families of parents and grandparents) in terms of their size and structure (for example the different types of family such as nuclear, single parent, blended)</w:t>
            </w:r>
            <w:r w:rsidR="00FE348E" w:rsidRPr="001925D1">
              <w:rPr>
                <w:rFonts w:ascii="Helvetica" w:hAnsi="Helvetica" w:cs="Helvetica"/>
                <w:color w:val="0000FF"/>
                <w:sz w:val="20"/>
                <w:szCs w:val="20"/>
              </w:rPr>
              <w:t xml:space="preserve"> </w:t>
            </w:r>
            <w:r w:rsidR="009F65A1" w:rsidRPr="001925D1">
              <w:rPr>
                <w:rFonts w:ascii="Helvetica" w:hAnsi="Helvetica" w:cs="Helvetica"/>
                <w:color w:val="0000FF"/>
                <w:sz w:val="20"/>
                <w:szCs w:val="20"/>
              </w:rPr>
              <w:t xml:space="preserve"> </w:t>
            </w:r>
          </w:p>
          <w:p w:rsidR="00E05A11" w:rsidRPr="001925D1" w:rsidRDefault="000F60BA" w:rsidP="000F60BA">
            <w:pPr>
              <w:pStyle w:val="ListParagraph"/>
              <w:numPr>
                <w:ilvl w:val="0"/>
                <w:numId w:val="31"/>
              </w:numPr>
              <w:rPr>
                <w:rFonts w:ascii="Helvetica" w:hAnsi="Helvetica" w:cs="Helvetica"/>
                <w:color w:val="0000FF"/>
                <w:sz w:val="20"/>
                <w:szCs w:val="20"/>
              </w:rPr>
            </w:pPr>
            <w:r w:rsidRPr="001925D1">
              <w:rPr>
                <w:rFonts w:ascii="Helvetica" w:hAnsi="Helvetica" w:cs="Helvetica"/>
                <w:color w:val="0000FF"/>
                <w:sz w:val="20"/>
                <w:szCs w:val="20"/>
              </w:rPr>
              <w:t>discussing kinship as an important part of relationships and family structures in Aboriginal and Torres Strait Islander societies (for example the extent of a kinship system and the way in which it influences people's relationships, obligations and behaviour towards each other)</w:t>
            </w:r>
          </w:p>
          <w:p w:rsidR="00FE348E" w:rsidRPr="001925D1" w:rsidRDefault="000F60BA" w:rsidP="000F60BA">
            <w:pPr>
              <w:pStyle w:val="ListParagraph"/>
              <w:numPr>
                <w:ilvl w:val="0"/>
                <w:numId w:val="31"/>
              </w:numPr>
              <w:rPr>
                <w:rFonts w:ascii="Helvetica" w:hAnsi="Helvetica" w:cs="Helvetica"/>
                <w:color w:val="0000FF"/>
                <w:sz w:val="20"/>
                <w:szCs w:val="20"/>
              </w:rPr>
            </w:pPr>
            <w:r w:rsidRPr="001925D1">
              <w:rPr>
                <w:rFonts w:ascii="Helvetica" w:hAnsi="Helvetica" w:cs="Helvetica"/>
                <w:color w:val="0000FF"/>
                <w:sz w:val="20"/>
                <w:szCs w:val="20"/>
              </w:rPr>
              <w:t>examining and commenting on the roles of family members over time (for example listening to stories about the roles of mothers, fathers, caregivers and children in the past) and comparing these with family roles today (for example work outside the home, washing, cooking, cleaning, gardening, child care)</w:t>
            </w:r>
          </w:p>
          <w:p w:rsidR="00E8239E" w:rsidRDefault="004667BD" w:rsidP="004667BD">
            <w:pPr>
              <w:rPr>
                <w:rFonts w:ascii="Helvetica" w:hAnsi="Helvetica" w:cs="Helvetica"/>
                <w:sz w:val="22"/>
                <w:szCs w:val="22"/>
              </w:rPr>
            </w:pPr>
            <w:r w:rsidRPr="004667BD">
              <w:rPr>
                <w:rFonts w:ascii="Helvetica" w:hAnsi="Helvetica" w:cs="Helvetica"/>
                <w:sz w:val="22"/>
                <w:szCs w:val="22"/>
              </w:rPr>
              <w:t>How the present, past and future are signified by terms</w:t>
            </w:r>
            <w:r>
              <w:rPr>
                <w:rFonts w:ascii="Helvetica" w:hAnsi="Helvetica" w:cs="Helvetica"/>
                <w:sz w:val="22"/>
                <w:szCs w:val="22"/>
              </w:rPr>
              <w:t xml:space="preserve"> </w:t>
            </w:r>
            <w:r w:rsidRPr="004667BD">
              <w:rPr>
                <w:rFonts w:ascii="Helvetica" w:hAnsi="Helvetica" w:cs="Helvetica"/>
                <w:sz w:val="22"/>
                <w:szCs w:val="22"/>
              </w:rPr>
              <w:t>indicating time such as ‘a long time ago’, ‘then and now’,</w:t>
            </w:r>
            <w:r>
              <w:rPr>
                <w:rFonts w:ascii="Helvetica" w:hAnsi="Helvetica" w:cs="Helvetica"/>
                <w:sz w:val="22"/>
                <w:szCs w:val="22"/>
              </w:rPr>
              <w:t xml:space="preserve"> </w:t>
            </w:r>
            <w:r w:rsidRPr="004667BD">
              <w:rPr>
                <w:rFonts w:ascii="Helvetica" w:hAnsi="Helvetica" w:cs="Helvetica"/>
                <w:sz w:val="22"/>
                <w:szCs w:val="22"/>
              </w:rPr>
              <w:t>‘now and then’, ‘old and new’, ‘tomorrow’, as well as by</w:t>
            </w:r>
            <w:r>
              <w:rPr>
                <w:rFonts w:ascii="Helvetica" w:hAnsi="Helvetica" w:cs="Helvetica"/>
                <w:sz w:val="22"/>
                <w:szCs w:val="22"/>
              </w:rPr>
              <w:t xml:space="preserve"> </w:t>
            </w:r>
            <w:r w:rsidRPr="004667BD">
              <w:rPr>
                <w:rFonts w:ascii="Helvetica" w:hAnsi="Helvetica" w:cs="Helvetica"/>
                <w:sz w:val="22"/>
                <w:szCs w:val="22"/>
              </w:rPr>
              <w:t>dates and changes that may have personal significance,</w:t>
            </w:r>
            <w:r>
              <w:rPr>
                <w:rFonts w:ascii="Helvetica" w:hAnsi="Helvetica" w:cs="Helvetica"/>
                <w:sz w:val="22"/>
                <w:szCs w:val="22"/>
              </w:rPr>
              <w:t xml:space="preserve"> </w:t>
            </w:r>
            <w:r w:rsidRPr="004667BD">
              <w:rPr>
                <w:rFonts w:ascii="Helvetica" w:hAnsi="Helvetica" w:cs="Helvetica"/>
                <w:sz w:val="22"/>
                <w:szCs w:val="22"/>
              </w:rPr>
              <w:t>such as birthdays, celebrations and seasons</w:t>
            </w:r>
            <w:r>
              <w:rPr>
                <w:rFonts w:ascii="Helvetica" w:hAnsi="Helvetica" w:cs="Helvetica"/>
                <w:sz w:val="22"/>
                <w:szCs w:val="22"/>
              </w:rPr>
              <w:t xml:space="preserve"> </w:t>
            </w:r>
            <w:r w:rsidRPr="004667BD">
              <w:rPr>
                <w:rFonts w:ascii="Helvetica" w:hAnsi="Helvetica" w:cs="Helvetica"/>
                <w:sz w:val="22"/>
                <w:szCs w:val="22"/>
              </w:rPr>
              <w:t>(ACHHK029)</w:t>
            </w:r>
            <w:r w:rsidR="00E8239E" w:rsidRPr="00E8239E">
              <w:rPr>
                <w:rFonts w:ascii="Helvetica" w:hAnsi="Helvetica" w:cs="Helvetica"/>
                <w:sz w:val="22"/>
                <w:szCs w:val="22"/>
              </w:rPr>
              <w:t xml:space="preserve"> </w:t>
            </w:r>
          </w:p>
          <w:p w:rsidR="00E8239E" w:rsidRPr="00E8239E" w:rsidRDefault="00E8239E" w:rsidP="00E8239E">
            <w:pPr>
              <w:rPr>
                <w:rFonts w:ascii="Helvetica" w:hAnsi="Helvetica" w:cs="Helvetica"/>
                <w:color w:val="0000FF"/>
                <w:sz w:val="22"/>
                <w:szCs w:val="22"/>
              </w:rPr>
            </w:pPr>
            <w:r w:rsidRPr="00DA30F9">
              <w:rPr>
                <w:rFonts w:ascii="Helvetica" w:hAnsi="Helvetica" w:cs="Helvetica"/>
                <w:b/>
                <w:noProof/>
                <w:sz w:val="22"/>
                <w:szCs w:val="22"/>
              </w:rPr>
              <w:drawing>
                <wp:inline distT="0" distB="0" distL="0" distR="0">
                  <wp:extent cx="205740" cy="220437"/>
                  <wp:effectExtent l="0" t="0" r="0" b="825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31011F" w:rsidRPr="00210BC7">
              <w:rPr>
                <w:rFonts w:ascii="Helvetica" w:hAnsi="Helvetica" w:cs="Helvetica"/>
                <w:b/>
                <w:sz w:val="22"/>
                <w:szCs w:val="22"/>
              </w:rPr>
              <w:t xml:space="preserve"> ã</w:t>
            </w:r>
          </w:p>
          <w:p w:rsidR="00DB3224" w:rsidRPr="001925D1" w:rsidRDefault="004667BD" w:rsidP="004667BD">
            <w:pPr>
              <w:numPr>
                <w:ilvl w:val="0"/>
                <w:numId w:val="31"/>
              </w:numPr>
              <w:rPr>
                <w:rFonts w:ascii="Helvetica" w:hAnsi="Helvetica" w:cs="Helvetica"/>
                <w:color w:val="0000FF"/>
                <w:sz w:val="20"/>
                <w:szCs w:val="20"/>
              </w:rPr>
            </w:pPr>
            <w:r w:rsidRPr="001925D1">
              <w:rPr>
                <w:rFonts w:ascii="Helvetica" w:hAnsi="Helvetica" w:cs="Helvetica"/>
                <w:color w:val="0000FF"/>
                <w:sz w:val="20"/>
                <w:szCs w:val="20"/>
              </w:rPr>
              <w:t>discussing, for example, what happened yesterday, what is likely to happen tomorrow, upcoming birthdays, celebrations and seasons, and ordering these references to time in sequence using terms such as ‘before’, ‘after’, ‘next’ and ‘then’</w:t>
            </w:r>
          </w:p>
          <w:p w:rsidR="001C3E31" w:rsidRPr="001925D1" w:rsidRDefault="004667BD" w:rsidP="004667BD">
            <w:pPr>
              <w:numPr>
                <w:ilvl w:val="0"/>
                <w:numId w:val="31"/>
              </w:numPr>
              <w:rPr>
                <w:rFonts w:ascii="Helvetica" w:hAnsi="Helvetica" w:cs="Helvetica"/>
                <w:color w:val="0000FF"/>
                <w:sz w:val="20"/>
                <w:szCs w:val="20"/>
              </w:rPr>
            </w:pPr>
            <w:r w:rsidRPr="001925D1">
              <w:rPr>
                <w:rFonts w:ascii="Helvetica" w:hAnsi="Helvetica" w:cs="Helvetica"/>
                <w:color w:val="0000FF"/>
                <w:sz w:val="20"/>
                <w:szCs w:val="20"/>
              </w:rPr>
              <w:t>discussing how some cultures, for example the Chinese, describe a child as being one level old on the day they are born</w:t>
            </w:r>
          </w:p>
          <w:p w:rsidR="004667BD" w:rsidRPr="001925D1" w:rsidRDefault="004667BD" w:rsidP="004667BD">
            <w:pPr>
              <w:numPr>
                <w:ilvl w:val="0"/>
                <w:numId w:val="31"/>
              </w:numPr>
              <w:rPr>
                <w:rFonts w:ascii="Helvetica" w:hAnsi="Helvetica" w:cs="Helvetica"/>
                <w:color w:val="0000FF"/>
                <w:sz w:val="20"/>
                <w:szCs w:val="20"/>
              </w:rPr>
            </w:pPr>
            <w:r w:rsidRPr="001925D1">
              <w:rPr>
                <w:rFonts w:ascii="Helvetica" w:hAnsi="Helvetica" w:cs="Helvetica"/>
                <w:color w:val="0000FF"/>
                <w:sz w:val="20"/>
                <w:szCs w:val="20"/>
              </w:rPr>
              <w:t>identifying dates and changes that have personal significance (for example birthdays, moving house, changing schools, religious and school holidays), marking these on a calendar and counting down time, as well as noting that events of personal significance may differ according to children’s cultural backgrounds</w:t>
            </w:r>
          </w:p>
          <w:p w:rsidR="00C90AC7" w:rsidRPr="001925D1" w:rsidRDefault="004667BD" w:rsidP="004667BD">
            <w:pPr>
              <w:numPr>
                <w:ilvl w:val="0"/>
                <w:numId w:val="31"/>
              </w:numPr>
              <w:rPr>
                <w:rFonts w:ascii="Helvetica" w:hAnsi="Helvetica" w:cs="Helvetica"/>
                <w:color w:val="0000FF"/>
                <w:sz w:val="20"/>
                <w:szCs w:val="20"/>
              </w:rPr>
            </w:pPr>
            <w:r w:rsidRPr="001925D1">
              <w:rPr>
                <w:rFonts w:ascii="Helvetica" w:hAnsi="Helvetica" w:cs="Helvetica"/>
                <w:color w:val="0000FF"/>
                <w:sz w:val="20"/>
                <w:szCs w:val="20"/>
              </w:rPr>
              <w:t>examining Aboriginal and Torres Strait Islander seasonal calendars (for example the Gagadju (Kakadu) and the D'harawal (Sydney) calendars, each with six seasons, the Arrernte (central Australia) with five, the Woiwurrung (Upper Yarra Valley) with seven, and northeast Tasmania with three</w:t>
            </w:r>
          </w:p>
          <w:p w:rsidR="001C3E31" w:rsidRDefault="004667BD" w:rsidP="004667BD">
            <w:pPr>
              <w:rPr>
                <w:rFonts w:ascii="Helvetica" w:hAnsi="Helvetica" w:cs="Helvetica"/>
                <w:sz w:val="22"/>
                <w:szCs w:val="22"/>
              </w:rPr>
            </w:pPr>
            <w:r w:rsidRPr="004667BD">
              <w:rPr>
                <w:rFonts w:ascii="Helvetica" w:hAnsi="Helvetica" w:cs="Helvetica"/>
                <w:sz w:val="22"/>
                <w:szCs w:val="22"/>
              </w:rPr>
              <w:t>Differences and similarities between students' daily lives</w:t>
            </w:r>
            <w:r>
              <w:rPr>
                <w:rFonts w:ascii="Helvetica" w:hAnsi="Helvetica" w:cs="Helvetica"/>
                <w:sz w:val="22"/>
                <w:szCs w:val="22"/>
              </w:rPr>
              <w:t xml:space="preserve"> </w:t>
            </w:r>
            <w:r w:rsidRPr="004667BD">
              <w:rPr>
                <w:rFonts w:ascii="Helvetica" w:hAnsi="Helvetica" w:cs="Helvetica"/>
                <w:sz w:val="22"/>
                <w:szCs w:val="22"/>
              </w:rPr>
              <w:t>and life during their parents’ and grandparents’</w:t>
            </w:r>
            <w:r>
              <w:rPr>
                <w:rFonts w:ascii="Helvetica" w:hAnsi="Helvetica" w:cs="Helvetica"/>
                <w:sz w:val="22"/>
                <w:szCs w:val="22"/>
              </w:rPr>
              <w:t xml:space="preserve"> </w:t>
            </w:r>
            <w:r w:rsidRPr="004667BD">
              <w:rPr>
                <w:rFonts w:ascii="Helvetica" w:hAnsi="Helvetica" w:cs="Helvetica"/>
                <w:sz w:val="22"/>
                <w:szCs w:val="22"/>
              </w:rPr>
              <w:t>childhoods, including family traditions, leisure time and</w:t>
            </w:r>
            <w:r>
              <w:rPr>
                <w:rFonts w:ascii="Helvetica" w:hAnsi="Helvetica" w:cs="Helvetica"/>
                <w:sz w:val="22"/>
                <w:szCs w:val="22"/>
              </w:rPr>
              <w:t xml:space="preserve"> </w:t>
            </w:r>
            <w:r w:rsidRPr="004667BD">
              <w:rPr>
                <w:rFonts w:ascii="Helvetica" w:hAnsi="Helvetica" w:cs="Helvetica"/>
                <w:sz w:val="22"/>
                <w:szCs w:val="22"/>
              </w:rPr>
              <w:t>communications. (ACHHK030)</w:t>
            </w:r>
          </w:p>
          <w:p w:rsidR="001C3E31" w:rsidRPr="001925D1" w:rsidRDefault="00B30732" w:rsidP="00B30732">
            <w:pPr>
              <w:numPr>
                <w:ilvl w:val="0"/>
                <w:numId w:val="31"/>
              </w:numPr>
              <w:rPr>
                <w:rFonts w:ascii="Helvetica" w:hAnsi="Helvetica" w:cs="Helvetica"/>
                <w:color w:val="0000FF"/>
                <w:sz w:val="20"/>
                <w:szCs w:val="20"/>
              </w:rPr>
            </w:pPr>
            <w:r w:rsidRPr="001925D1">
              <w:rPr>
                <w:rFonts w:ascii="Helvetica" w:hAnsi="Helvetica" w:cs="Helvetica"/>
                <w:color w:val="0000FF"/>
                <w:sz w:val="20"/>
                <w:szCs w:val="20"/>
              </w:rPr>
              <w:t>examining and commenting on photographs and oral histories (for example talking to parents, grandparents and other elders) to find out how daily lives have changed</w:t>
            </w:r>
          </w:p>
          <w:p w:rsidR="00805F9D" w:rsidRPr="00805F9D" w:rsidRDefault="00805F9D" w:rsidP="00805F9D">
            <w:pPr>
              <w:widowControl w:val="0"/>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t>Chronology, terms &amp; concepts:</w:t>
            </w:r>
          </w:p>
          <w:p w:rsidR="00C3290D" w:rsidRPr="00C3290D" w:rsidRDefault="002D3191" w:rsidP="002D3191">
            <w:pPr>
              <w:rPr>
                <w:color w:val="0000FF"/>
                <w:sz w:val="22"/>
                <w:szCs w:val="22"/>
              </w:rPr>
            </w:pPr>
            <w:r w:rsidRPr="002D3191">
              <w:rPr>
                <w:rFonts w:ascii="Helvetica" w:hAnsi="Helvetica" w:cs="Helvetica"/>
                <w:color w:val="000000"/>
                <w:sz w:val="22"/>
                <w:szCs w:val="22"/>
              </w:rPr>
              <w:t>Sequence familiar objects and events</w:t>
            </w:r>
            <w:r>
              <w:rPr>
                <w:rFonts w:ascii="Helvetica" w:hAnsi="Helvetica" w:cs="Helvetica"/>
                <w:color w:val="000000"/>
                <w:sz w:val="22"/>
                <w:szCs w:val="22"/>
              </w:rPr>
              <w:t xml:space="preserve"> </w:t>
            </w:r>
            <w:r w:rsidR="00A33E34">
              <w:rPr>
                <w:rFonts w:ascii="Helvetica" w:hAnsi="Helvetica" w:cs="Helvetica"/>
                <w:color w:val="000000"/>
                <w:sz w:val="22"/>
                <w:szCs w:val="22"/>
              </w:rPr>
              <w:t>(ACHHS031</w:t>
            </w:r>
            <w:r w:rsidRPr="002D3191">
              <w:rPr>
                <w:rFonts w:ascii="Helvetica" w:hAnsi="Helvetica" w:cs="Helvetica"/>
                <w:color w:val="000000"/>
                <w:sz w:val="22"/>
                <w:szCs w:val="22"/>
              </w:rPr>
              <w:t>)</w:t>
            </w:r>
          </w:p>
          <w:p w:rsidR="00CC1ACB" w:rsidRPr="001925D1" w:rsidRDefault="00A33E34" w:rsidP="00A33E34">
            <w:pPr>
              <w:pStyle w:val="ListParagraph"/>
              <w:numPr>
                <w:ilvl w:val="0"/>
                <w:numId w:val="31"/>
              </w:numPr>
              <w:rPr>
                <w:rFonts w:ascii="Helvetica" w:hAnsi="Helvetica" w:cs="Helvetica"/>
                <w:color w:val="0000FF"/>
                <w:sz w:val="20"/>
                <w:szCs w:val="20"/>
              </w:rPr>
            </w:pPr>
            <w:r w:rsidRPr="001925D1">
              <w:rPr>
                <w:rFonts w:ascii="Helvetica" w:hAnsi="Helvetica" w:cs="Helvetica"/>
                <w:color w:val="0000FF"/>
                <w:sz w:val="20"/>
                <w:szCs w:val="20"/>
              </w:rPr>
              <w:t>using visual sequences of time such as a ‘days of the week’ chart, a class timetable or a calendar and marking significant dates on them</w:t>
            </w:r>
            <w:r w:rsidR="00CC1ACB" w:rsidRPr="001925D1">
              <w:rPr>
                <w:rFonts w:ascii="Helvetica" w:hAnsi="Helvetica" w:cs="Helvetica"/>
                <w:color w:val="0000FF"/>
                <w:sz w:val="20"/>
                <w:szCs w:val="20"/>
              </w:rPr>
              <w:t xml:space="preserve"> </w:t>
            </w:r>
          </w:p>
          <w:p w:rsidR="00A33E34" w:rsidRPr="001925D1" w:rsidRDefault="00A33E34" w:rsidP="00A33E34">
            <w:pPr>
              <w:pStyle w:val="ListParagraph"/>
              <w:numPr>
                <w:ilvl w:val="0"/>
                <w:numId w:val="31"/>
              </w:numPr>
              <w:rPr>
                <w:rFonts w:ascii="Helvetica" w:hAnsi="Helvetica" w:cs="Helvetica"/>
                <w:color w:val="0000FF"/>
                <w:sz w:val="20"/>
                <w:szCs w:val="20"/>
              </w:rPr>
            </w:pPr>
            <w:r w:rsidRPr="001925D1">
              <w:rPr>
                <w:rFonts w:ascii="Helvetica" w:hAnsi="Helvetica" w:cs="Helvetica"/>
                <w:color w:val="0000FF"/>
                <w:sz w:val="20"/>
                <w:szCs w:val="20"/>
              </w:rPr>
              <w:t>creating a timeline, slideshow or story using photos</w:t>
            </w:r>
          </w:p>
          <w:p w:rsidR="00726A23" w:rsidRDefault="002D3191" w:rsidP="002D3191">
            <w:pPr>
              <w:rPr>
                <w:rFonts w:ascii="Helvetica" w:hAnsi="Helvetica" w:cs="Helvetica"/>
                <w:color w:val="000000"/>
                <w:sz w:val="22"/>
                <w:szCs w:val="22"/>
              </w:rPr>
            </w:pPr>
            <w:r w:rsidRPr="002D3191">
              <w:rPr>
                <w:rFonts w:ascii="Helvetica" w:hAnsi="Helvetica" w:cs="Helvetica"/>
                <w:color w:val="000000"/>
                <w:sz w:val="22"/>
                <w:szCs w:val="22"/>
              </w:rPr>
              <w:t>Distinguish between the past, present</w:t>
            </w:r>
            <w:r>
              <w:rPr>
                <w:rFonts w:ascii="Helvetica" w:hAnsi="Helvetica" w:cs="Helvetica"/>
                <w:color w:val="000000"/>
                <w:sz w:val="22"/>
                <w:szCs w:val="22"/>
              </w:rPr>
              <w:t xml:space="preserve"> </w:t>
            </w:r>
            <w:r w:rsidR="00A33E34">
              <w:rPr>
                <w:rFonts w:ascii="Helvetica" w:hAnsi="Helvetica" w:cs="Helvetica"/>
                <w:color w:val="000000"/>
                <w:sz w:val="22"/>
                <w:szCs w:val="22"/>
              </w:rPr>
              <w:t>and future (ACHHS032</w:t>
            </w:r>
            <w:r w:rsidRPr="002D3191">
              <w:rPr>
                <w:rFonts w:ascii="Helvetica" w:hAnsi="Helvetica" w:cs="Helvetica"/>
                <w:color w:val="000000"/>
                <w:sz w:val="22"/>
                <w:szCs w:val="22"/>
              </w:rPr>
              <w:t>)</w:t>
            </w:r>
          </w:p>
          <w:p w:rsidR="00CC1ACB" w:rsidRPr="001925D1" w:rsidRDefault="00A33E34" w:rsidP="00A33E3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0"/>
                <w:szCs w:val="20"/>
              </w:rPr>
            </w:pPr>
            <w:r w:rsidRPr="001925D1">
              <w:rPr>
                <w:rFonts w:ascii="Helvetica" w:hAnsi="Helvetica" w:cs="Helvetica"/>
                <w:color w:val="0000FF"/>
                <w:sz w:val="20"/>
                <w:szCs w:val="20"/>
              </w:rPr>
              <w:t>identifying vocabulary of the past (for example words for objects from childhood games and leisure such as jacks, elastics, record player, transistor) when making then/now comparisons</w:t>
            </w:r>
            <w:r w:rsidR="00CC1ACB" w:rsidRPr="001925D1">
              <w:rPr>
                <w:rFonts w:ascii="Helvetica" w:hAnsi="Helvetica" w:cs="Helvetica"/>
                <w:color w:val="0000FF"/>
                <w:sz w:val="20"/>
                <w:szCs w:val="20"/>
              </w:rPr>
              <w:t xml:space="preserve"> </w:t>
            </w:r>
          </w:p>
          <w:p w:rsidR="00E05A11" w:rsidRPr="001925D1" w:rsidRDefault="00A33E34" w:rsidP="00A33E3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0"/>
                <w:szCs w:val="20"/>
              </w:rPr>
            </w:pPr>
            <w:r w:rsidRPr="001925D1">
              <w:rPr>
                <w:rFonts w:ascii="Helvetica" w:hAnsi="Helvetica" w:cs="Helvetica"/>
                <w:color w:val="0000FF"/>
                <w:sz w:val="20"/>
                <w:szCs w:val="20"/>
              </w:rPr>
              <w:t>using terms to denote time (for example ‘then’, ‘now’, ‘yesterday’, ‘today’, ‘past’, ‘present’, ‘generations’)</w:t>
            </w:r>
          </w:p>
          <w:p w:rsidR="00726A23" w:rsidRPr="000F39C9" w:rsidRDefault="00726A23" w:rsidP="00F16B1D">
            <w:pPr>
              <w:rPr>
                <w:b/>
                <w:color w:val="800000"/>
                <w:sz w:val="32"/>
                <w:szCs w:val="32"/>
              </w:rPr>
            </w:pPr>
            <w:r w:rsidRPr="000F39C9">
              <w:rPr>
                <w:b/>
                <w:color w:val="800000"/>
                <w:sz w:val="32"/>
                <w:szCs w:val="32"/>
              </w:rPr>
              <w:t>Historical questions &amp; research:</w:t>
            </w:r>
          </w:p>
          <w:p w:rsidR="00CC1ACB" w:rsidRPr="00CC1ACB" w:rsidRDefault="002D3191" w:rsidP="002D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D3191">
              <w:rPr>
                <w:rFonts w:ascii="Helvetica" w:hAnsi="Helvetica" w:cs="Helvetica"/>
                <w:color w:val="000000"/>
                <w:sz w:val="22"/>
                <w:szCs w:val="22"/>
              </w:rPr>
              <w:t>Pose questions about the past using</w:t>
            </w:r>
            <w:r>
              <w:rPr>
                <w:rFonts w:ascii="Helvetica" w:hAnsi="Helvetica" w:cs="Helvetica"/>
                <w:color w:val="000000"/>
                <w:sz w:val="22"/>
                <w:szCs w:val="22"/>
              </w:rPr>
              <w:t xml:space="preserve"> </w:t>
            </w:r>
            <w:r w:rsidRPr="002D3191">
              <w:rPr>
                <w:rFonts w:ascii="Helvetica" w:hAnsi="Helvetica" w:cs="Helvetica"/>
                <w:color w:val="000000"/>
                <w:sz w:val="22"/>
                <w:szCs w:val="22"/>
              </w:rPr>
              <w:t>sources provided (ACHHS0</w:t>
            </w:r>
            <w:r w:rsidR="004A4761">
              <w:rPr>
                <w:rFonts w:ascii="Helvetica" w:hAnsi="Helvetica" w:cs="Helvetica"/>
                <w:color w:val="000000"/>
                <w:sz w:val="22"/>
                <w:szCs w:val="22"/>
              </w:rPr>
              <w:t>33</w:t>
            </w:r>
            <w:r w:rsidRPr="002D3191">
              <w:rPr>
                <w:rFonts w:ascii="Helvetica" w:hAnsi="Helvetica" w:cs="Helvetica"/>
                <w:color w:val="000000"/>
                <w:sz w:val="22"/>
                <w:szCs w:val="22"/>
              </w:rPr>
              <w:t>)</w:t>
            </w:r>
            <w:r w:rsidR="00CC1ACB" w:rsidRPr="00CC1ACB">
              <w:rPr>
                <w:rFonts w:ascii="Helvetica" w:hAnsi="Helvetica" w:cs="Helvetica"/>
                <w:color w:val="000000"/>
                <w:sz w:val="22"/>
                <w:szCs w:val="22"/>
              </w:rPr>
              <w:t xml:space="preserve"> </w:t>
            </w:r>
          </w:p>
          <w:p w:rsidR="00CC1ACB" w:rsidRPr="001925D1" w:rsidRDefault="004A4761" w:rsidP="004A476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1925D1">
              <w:rPr>
                <w:rFonts w:ascii="Helvetica" w:hAnsi="Helvetica" w:cs="Helvetica"/>
                <w:color w:val="0000FF"/>
                <w:sz w:val="20"/>
                <w:szCs w:val="20"/>
              </w:rPr>
              <w:t>inquiring from parents and members of older generations about past and present families (for example number of children, number of people living in the household, roles of the parents and children)</w:t>
            </w:r>
            <w:r w:rsidR="00CC1ACB" w:rsidRPr="001925D1">
              <w:rPr>
                <w:rFonts w:ascii="Helvetica" w:hAnsi="Helvetica" w:cs="Helvetica"/>
                <w:color w:val="0000FF"/>
                <w:sz w:val="20"/>
                <w:szCs w:val="20"/>
              </w:rPr>
              <w:t xml:space="preserve"> </w:t>
            </w:r>
          </w:p>
          <w:p w:rsidR="00CC1ACB" w:rsidRPr="001925D1" w:rsidRDefault="004A4761" w:rsidP="004A476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1925D1">
              <w:rPr>
                <w:rFonts w:ascii="Helvetica" w:hAnsi="Helvetica" w:cs="Helvetica"/>
                <w:color w:val="0000FF"/>
                <w:sz w:val="20"/>
                <w:szCs w:val="20"/>
              </w:rPr>
              <w:t>discussing what life was like for their parents and grandparents by examining everyday objects (for example telephone, radio, cooking utensils, toys), photos and stories from the past, using ‘What’? How’? ‘When’? ‘Why?’ questions</w:t>
            </w:r>
            <w:r w:rsidR="00CC1ACB" w:rsidRPr="001925D1">
              <w:rPr>
                <w:rFonts w:ascii="Helvetica" w:hAnsi="Helvetica" w:cs="Helvetica"/>
                <w:color w:val="0000FF"/>
                <w:sz w:val="20"/>
                <w:szCs w:val="20"/>
              </w:rPr>
              <w:t xml:space="preserve"> </w:t>
            </w:r>
          </w:p>
          <w:p w:rsidR="00726A23" w:rsidRPr="000F39C9" w:rsidRDefault="00726A23" w:rsidP="00F16B1D">
            <w:pPr>
              <w:rPr>
                <w:b/>
                <w:color w:val="800000"/>
                <w:sz w:val="32"/>
                <w:szCs w:val="32"/>
              </w:rPr>
            </w:pPr>
            <w:r w:rsidRPr="000F39C9">
              <w:rPr>
                <w:b/>
                <w:color w:val="800000"/>
                <w:sz w:val="32"/>
                <w:szCs w:val="32"/>
              </w:rPr>
              <w:t>Analysis &amp; use of sources:</w:t>
            </w:r>
          </w:p>
          <w:p w:rsidR="00726A23" w:rsidRPr="00916996" w:rsidRDefault="00EA31D4" w:rsidP="002D3191">
            <w:pPr>
              <w:rPr>
                <w:rFonts w:ascii="Helvetica" w:hAnsi="Helvetica" w:cs="Helvetica"/>
                <w:color w:val="000000"/>
                <w:sz w:val="22"/>
                <w:szCs w:val="22"/>
              </w:rPr>
            </w:pPr>
            <w:r w:rsidRPr="00EA31D4">
              <w:rPr>
                <w:rFonts w:ascii="Helvetica" w:hAnsi="Helvetica" w:cs="Helvetica"/>
                <w:color w:val="000000"/>
                <w:sz w:val="22"/>
                <w:szCs w:val="22"/>
              </w:rPr>
              <w:t>Explore a range of sources about the past (ACHHS034)</w:t>
            </w:r>
          </w:p>
          <w:p w:rsidR="00B73AF1" w:rsidRPr="001925D1" w:rsidRDefault="00EA31D4" w:rsidP="00EA31D4">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001925D1">
              <w:rPr>
                <w:rFonts w:ascii="Helvetica" w:hAnsi="Helvetica" w:cs="Helvetica"/>
                <w:color w:val="0000FF"/>
                <w:sz w:val="20"/>
                <w:szCs w:val="20"/>
              </w:rPr>
              <w:t>discussing with parents and grandparents about life in the past</w:t>
            </w:r>
            <w:r w:rsidR="00B73AF1" w:rsidRPr="001925D1">
              <w:rPr>
                <w:rFonts w:ascii="Helvetica" w:hAnsi="Helvetica" w:cs="Helvetica"/>
                <w:color w:val="0000FF"/>
                <w:sz w:val="20"/>
                <w:szCs w:val="20"/>
              </w:rPr>
              <w:t xml:space="preserve">  </w:t>
            </w:r>
          </w:p>
          <w:p w:rsidR="00726A23" w:rsidRPr="001925D1" w:rsidRDefault="00EA31D4" w:rsidP="00EA31D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1925D1">
              <w:rPr>
                <w:rFonts w:ascii="Helvetica" w:hAnsi="Helvetica" w:cs="Helvetica"/>
                <w:color w:val="0000FF"/>
                <w:sz w:val="20"/>
                <w:szCs w:val="20"/>
              </w:rPr>
              <w:t>exploring stories from and about the past (for example letters, diaries, radio or television programs)</w:t>
            </w:r>
          </w:p>
          <w:p w:rsidR="000571AF" w:rsidRPr="000571AF" w:rsidRDefault="00EA31D4" w:rsidP="00EA31D4">
            <w:pPr>
              <w:rPr>
                <w:rFonts w:ascii="Helvetica" w:hAnsi="Helvetica" w:cs="Helvetica"/>
                <w:color w:val="000000"/>
                <w:sz w:val="22"/>
                <w:szCs w:val="22"/>
              </w:rPr>
            </w:pPr>
            <w:r w:rsidRPr="00EA31D4">
              <w:rPr>
                <w:rFonts w:ascii="Helvetica" w:hAnsi="Helvetica" w:cs="Helvetica"/>
                <w:color w:val="000000"/>
                <w:sz w:val="22"/>
                <w:szCs w:val="22"/>
              </w:rPr>
              <w:t>Identify and compare features of objects from the past</w:t>
            </w:r>
            <w:r>
              <w:rPr>
                <w:rFonts w:ascii="Helvetica" w:hAnsi="Helvetica" w:cs="Helvetica"/>
                <w:color w:val="000000"/>
                <w:sz w:val="22"/>
                <w:szCs w:val="22"/>
              </w:rPr>
              <w:t xml:space="preserve"> </w:t>
            </w:r>
            <w:r w:rsidRPr="00EA31D4">
              <w:rPr>
                <w:rFonts w:ascii="Helvetica" w:hAnsi="Helvetica" w:cs="Helvetica"/>
                <w:color w:val="000000"/>
                <w:sz w:val="22"/>
                <w:szCs w:val="22"/>
              </w:rPr>
              <w:t>and present (ACHHS035)</w:t>
            </w:r>
            <w:r w:rsidR="000571AF" w:rsidRPr="000571AF">
              <w:rPr>
                <w:rFonts w:ascii="Helvetica" w:hAnsi="Helvetica" w:cs="Helvetica"/>
                <w:color w:val="0000FF"/>
                <w:sz w:val="22"/>
                <w:szCs w:val="22"/>
              </w:rPr>
              <w:t xml:space="preserve"> </w:t>
            </w:r>
          </w:p>
          <w:p w:rsidR="000571AF" w:rsidRPr="001925D1" w:rsidRDefault="00EA31D4" w:rsidP="00EA31D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1925D1">
              <w:rPr>
                <w:rFonts w:ascii="Helvetica" w:hAnsi="Helvetica" w:cs="Helvetica"/>
                <w:color w:val="0000FF"/>
                <w:sz w:val="20"/>
                <w:szCs w:val="20"/>
              </w:rPr>
              <w:t>comparing objects from the past with the present to identify similarities and differences (for example toys, whitegoods, televisions, radios)</w:t>
            </w:r>
            <w:r w:rsidR="000571AF" w:rsidRPr="001925D1">
              <w:rPr>
                <w:rFonts w:ascii="Helvetica" w:hAnsi="Helvetica" w:cs="Helvetica"/>
                <w:color w:val="0000FF"/>
                <w:sz w:val="20"/>
                <w:szCs w:val="20"/>
              </w:rPr>
              <w:t xml:space="preserve">   </w:t>
            </w:r>
          </w:p>
          <w:p w:rsidR="00726A23" w:rsidRPr="000F39C9" w:rsidRDefault="00726A23" w:rsidP="00F16B1D">
            <w:pPr>
              <w:rPr>
                <w:b/>
                <w:color w:val="800000"/>
                <w:sz w:val="32"/>
                <w:szCs w:val="32"/>
              </w:rPr>
            </w:pPr>
            <w:r w:rsidRPr="000F39C9">
              <w:rPr>
                <w:b/>
                <w:color w:val="800000"/>
                <w:sz w:val="32"/>
                <w:szCs w:val="32"/>
              </w:rPr>
              <w:t>Perspectives &amp; interpretations:</w:t>
            </w:r>
          </w:p>
          <w:p w:rsidR="000571AF" w:rsidRDefault="00EA31D4" w:rsidP="00B73AF1">
            <w:pPr>
              <w:rPr>
                <w:rFonts w:ascii="Helvetica" w:hAnsi="Helvetica" w:cs="Helvetica"/>
                <w:color w:val="000000"/>
                <w:sz w:val="22"/>
                <w:szCs w:val="22"/>
              </w:rPr>
            </w:pPr>
            <w:r w:rsidRPr="00EA31D4">
              <w:rPr>
                <w:rFonts w:ascii="Helvetica" w:hAnsi="Helvetica" w:cs="Helvetica"/>
                <w:color w:val="000000"/>
                <w:sz w:val="22"/>
                <w:szCs w:val="22"/>
              </w:rPr>
              <w:t>Explore a point of view (ACHHS036)</w:t>
            </w:r>
          </w:p>
          <w:p w:rsidR="00B73AF1" w:rsidRPr="001925D1" w:rsidRDefault="00EA31D4" w:rsidP="00EA31D4">
            <w:pPr>
              <w:pStyle w:val="ListParagraph"/>
              <w:numPr>
                <w:ilvl w:val="0"/>
                <w:numId w:val="38"/>
              </w:numPr>
              <w:rPr>
                <w:rFonts w:ascii="Helvetica" w:hAnsi="Helvetica" w:cs="Helvetica"/>
                <w:color w:val="0000FF"/>
                <w:sz w:val="20"/>
                <w:szCs w:val="20"/>
              </w:rPr>
            </w:pPr>
            <w:r w:rsidRPr="001925D1">
              <w:rPr>
                <w:rFonts w:ascii="Helvetica" w:hAnsi="Helvetica" w:cs="Helvetica"/>
                <w:color w:val="0000FF"/>
                <w:sz w:val="20"/>
                <w:szCs w:val="20"/>
              </w:rPr>
              <w:t>representing similarities and differences between students’ daily lives and those of their parents and grandparents in graphic form (for example Venn diagram, y-chart)</w:t>
            </w:r>
          </w:p>
          <w:p w:rsidR="00A16C06" w:rsidRDefault="00726A23" w:rsidP="00A16C06">
            <w:pPr>
              <w:rPr>
                <w:b/>
                <w:color w:val="800000"/>
                <w:sz w:val="32"/>
                <w:szCs w:val="32"/>
              </w:rPr>
            </w:pPr>
            <w:r w:rsidRPr="000F39C9">
              <w:rPr>
                <w:b/>
                <w:color w:val="800000"/>
                <w:sz w:val="32"/>
                <w:szCs w:val="32"/>
              </w:rPr>
              <w:t>Explanation &amp; communication:</w:t>
            </w:r>
          </w:p>
          <w:p w:rsidR="00A16C06" w:rsidRPr="00A16C06" w:rsidRDefault="00A16C06" w:rsidP="00A16C06">
            <w:pPr>
              <w:rPr>
                <w:b/>
                <w:color w:val="800000"/>
                <w:sz w:val="32"/>
                <w:szCs w:val="32"/>
              </w:rPr>
            </w:pPr>
            <w:r w:rsidRPr="00A16C06">
              <w:rPr>
                <w:rFonts w:ascii="Helvetica" w:hAnsi="Helvetica" w:cs="Helvetica"/>
                <w:color w:val="000000"/>
                <w:sz w:val="22"/>
                <w:szCs w:val="22"/>
              </w:rPr>
              <w:t>Develop a narrative about the past. (ACHHS037)</w:t>
            </w:r>
          </w:p>
          <w:p w:rsidR="00732B1C" w:rsidRPr="001925D1" w:rsidRDefault="00A16C06" w:rsidP="00A16C06">
            <w:pPr>
              <w:pStyle w:val="ListParagraph"/>
              <w:numPr>
                <w:ilvl w:val="0"/>
                <w:numId w:val="38"/>
              </w:numPr>
              <w:rPr>
                <w:rFonts w:ascii="Helvetica" w:hAnsi="Helvetica" w:cs="Helvetica"/>
                <w:color w:val="0000FF"/>
                <w:sz w:val="20"/>
                <w:szCs w:val="20"/>
              </w:rPr>
            </w:pPr>
            <w:r w:rsidRPr="001925D1">
              <w:rPr>
                <w:rFonts w:ascii="Helvetica" w:hAnsi="Helvetica" w:cs="Helvetica"/>
                <w:color w:val="0000FF"/>
                <w:sz w:val="20"/>
                <w:szCs w:val="20"/>
              </w:rPr>
              <w:t>relating a story about life in their parent’s or grandparent’s time (orally or through pictures and photographs)</w:t>
            </w:r>
            <w:r w:rsidR="00B73AF1" w:rsidRPr="001925D1">
              <w:rPr>
                <w:rFonts w:ascii="Helvetica" w:hAnsi="Helvetica" w:cs="Helvetica"/>
                <w:color w:val="0000FF"/>
                <w:sz w:val="20"/>
                <w:szCs w:val="20"/>
              </w:rPr>
              <w:t xml:space="preserve"> </w:t>
            </w:r>
            <w:r w:rsidR="00732B1C" w:rsidRPr="001925D1">
              <w:rPr>
                <w:rFonts w:ascii="Helvetica" w:hAnsi="Helvetica" w:cs="Helvetica"/>
                <w:color w:val="0000FF"/>
                <w:sz w:val="20"/>
                <w:szCs w:val="20"/>
              </w:rPr>
              <w:t xml:space="preserve"> </w:t>
            </w:r>
          </w:p>
          <w:p w:rsidR="00732B1C" w:rsidRPr="001925D1" w:rsidRDefault="00A16C06" w:rsidP="00A16C06">
            <w:pPr>
              <w:pStyle w:val="ListParagraph"/>
              <w:numPr>
                <w:ilvl w:val="0"/>
                <w:numId w:val="38"/>
              </w:numPr>
              <w:rPr>
                <w:rFonts w:ascii="Helvetica" w:hAnsi="Helvetica" w:cs="Helvetica"/>
                <w:color w:val="0000FF"/>
                <w:sz w:val="20"/>
                <w:szCs w:val="20"/>
              </w:rPr>
            </w:pPr>
            <w:r w:rsidRPr="001925D1">
              <w:rPr>
                <w:rFonts w:ascii="Helvetica" w:hAnsi="Helvetica" w:cs="Helvetica"/>
                <w:color w:val="0000FF"/>
                <w:sz w:val="20"/>
                <w:szCs w:val="20"/>
              </w:rPr>
              <w:t>describing their families or an event that has personal significance</w:t>
            </w:r>
          </w:p>
          <w:p w:rsidR="00B73AF1" w:rsidRDefault="00A16C06" w:rsidP="00A16C06">
            <w:pPr>
              <w:rPr>
                <w:rFonts w:ascii="Helvetica" w:hAnsi="Helvetica" w:cs="Helvetica"/>
                <w:color w:val="000000"/>
                <w:sz w:val="22"/>
                <w:szCs w:val="22"/>
              </w:rPr>
            </w:pPr>
            <w:r w:rsidRPr="00A16C06">
              <w:rPr>
                <w:rFonts w:ascii="Helvetica" w:hAnsi="Helvetica" w:cs="Helvetica"/>
                <w:color w:val="000000"/>
                <w:sz w:val="22"/>
                <w:szCs w:val="22"/>
              </w:rPr>
              <w:t>Use a range of communication forms (oral, graphic,</w:t>
            </w:r>
            <w:r>
              <w:rPr>
                <w:rFonts w:ascii="Helvetica" w:hAnsi="Helvetica" w:cs="Helvetica"/>
                <w:color w:val="000000"/>
                <w:sz w:val="22"/>
                <w:szCs w:val="22"/>
              </w:rPr>
              <w:t xml:space="preserve"> </w:t>
            </w:r>
            <w:r w:rsidRPr="00A16C06">
              <w:rPr>
                <w:rFonts w:ascii="Helvetica" w:hAnsi="Helvetica" w:cs="Helvetica"/>
                <w:color w:val="000000"/>
                <w:sz w:val="22"/>
                <w:szCs w:val="22"/>
              </w:rPr>
              <w:t>written, role play) and digital technologies (ACHHS038)</w:t>
            </w:r>
          </w:p>
          <w:p w:rsidR="00726A23" w:rsidRPr="001925D1" w:rsidRDefault="00A16C06" w:rsidP="00F16B1D">
            <w:pPr>
              <w:pStyle w:val="ListParagraph"/>
              <w:numPr>
                <w:ilvl w:val="0"/>
                <w:numId w:val="38"/>
              </w:numPr>
              <w:rPr>
                <w:rFonts w:ascii="Helvetica" w:hAnsi="Helvetica" w:cs="Helvetica"/>
                <w:color w:val="0000FF"/>
                <w:sz w:val="20"/>
                <w:szCs w:val="20"/>
              </w:rPr>
            </w:pPr>
            <w:r w:rsidRPr="001925D1">
              <w:rPr>
                <w:rFonts w:ascii="Helvetica" w:hAnsi="Helvetica" w:cs="Helvetica"/>
                <w:color w:val="0000FF"/>
                <w:sz w:val="20"/>
                <w:szCs w:val="20"/>
              </w:rPr>
              <w:t>representing ideas and creating imaginative responses through writing, role-play, speaking, drawing</w:t>
            </w:r>
          </w:p>
        </w:tc>
      </w:tr>
      <w:tr w:rsidR="00726A23" w:rsidTr="00726A23">
        <w:tc>
          <w:tcPr>
            <w:tcW w:w="22158" w:type="dxa"/>
            <w:gridSpan w:val="2"/>
            <w:shd w:val="clear" w:color="auto" w:fill="auto"/>
          </w:tcPr>
          <w:p w:rsidR="00726A23" w:rsidRDefault="00B56338" w:rsidP="008C4D84">
            <w:pPr>
              <w:tabs>
                <w:tab w:val="left" w:pos="8865"/>
              </w:tabs>
              <w:rPr>
                <w:b/>
                <w:bCs/>
                <w:sz w:val="32"/>
                <w:szCs w:val="32"/>
              </w:rPr>
            </w:pPr>
            <w:r w:rsidRPr="00B56338">
              <w:rPr>
                <w:b/>
                <w:bCs/>
                <w:sz w:val="32"/>
                <w:szCs w:val="32"/>
              </w:rPr>
              <w:t xml:space="preserve">Level </w:t>
            </w:r>
            <w:r w:rsidR="009B205C">
              <w:rPr>
                <w:b/>
                <w:bCs/>
                <w:sz w:val="32"/>
                <w:szCs w:val="32"/>
              </w:rPr>
              <w:t>1</w:t>
            </w:r>
            <w:r w:rsidRPr="00B56338">
              <w:rPr>
                <w:b/>
                <w:bCs/>
                <w:sz w:val="32"/>
                <w:szCs w:val="32"/>
              </w:rPr>
              <w:t xml:space="preserve"> achievement standard</w:t>
            </w:r>
            <w:r w:rsidR="008C4D84">
              <w:rPr>
                <w:b/>
                <w:bCs/>
                <w:sz w:val="32"/>
                <w:szCs w:val="32"/>
              </w:rPr>
              <w:tab/>
            </w:r>
          </w:p>
          <w:p w:rsidR="007B5887" w:rsidRPr="008C4D84" w:rsidRDefault="007B5887" w:rsidP="007B5887">
            <w:pPr>
              <w:rPr>
                <w:rFonts w:ascii="Arial MT" w:hAnsi="Arial MT" w:hint="eastAsia"/>
              </w:rPr>
            </w:pPr>
            <w:r w:rsidRPr="008C4D84">
              <w:rPr>
                <w:rFonts w:ascii="Arial MT" w:hAnsi="Arial MT"/>
              </w:rPr>
              <w:t>By the end of Level 1, students explain how some aspects of daily life have changed over recent time while others have remained the same. They describe personal and family events that have significance.</w:t>
            </w:r>
          </w:p>
          <w:p w:rsidR="00B56338" w:rsidRDefault="007B5887" w:rsidP="007B5887">
            <w:pPr>
              <w:rPr>
                <w:sz w:val="32"/>
                <w:szCs w:val="32"/>
              </w:rPr>
            </w:pPr>
            <w:r w:rsidRPr="008C4D84">
              <w:rPr>
                <w:rFonts w:ascii="Arial MT" w:hAnsi="Arial MT"/>
              </w:rPr>
              <w:t>Students sequence events in order, using everyday terms about the passing of time. They pose questions about the past and examine sources (physical and visual) to suggest answers to these questions. Students relate stories about life in the past, using a range of texts.</w:t>
            </w:r>
          </w:p>
        </w:tc>
      </w:tr>
    </w:tbl>
    <w:p w:rsidR="007A325B" w:rsidRDefault="007A325B" w:rsidP="007A325B">
      <w:pPr>
        <w:jc w:val="center"/>
        <w:rPr>
          <w:sz w:val="32"/>
          <w:szCs w:val="32"/>
        </w:rPr>
      </w:pPr>
    </w:p>
    <w:p w:rsidR="007A325B" w:rsidRDefault="00F1633A" w:rsidP="00816CF2">
      <w:pPr>
        <w:jc w:val="center"/>
        <w:rPr>
          <w:sz w:val="22"/>
          <w:szCs w:val="22"/>
        </w:rPr>
      </w:pPr>
      <w:r w:rsidRPr="00F1633A">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E33D50" w:rsidRDefault="00E33D50" w:rsidP="00E33D50">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E33D50" w:rsidRPr="00816CF2" w:rsidRDefault="00E33D50" w:rsidP="00816CF2">
      <w:pPr>
        <w:jc w:val="center"/>
        <w:rPr>
          <w:sz w:val="22"/>
          <w:szCs w:val="22"/>
        </w:rPr>
      </w:pPr>
      <w:r>
        <w:rPr>
          <w:sz w:val="28"/>
          <w:szCs w:val="28"/>
        </w:rPr>
        <w:lastRenderedPageBreak/>
        <w:t xml:space="preserve">Reference :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sectPr w:rsidR="00E33D50" w:rsidRPr="00816CF2" w:rsidSect="00B90F2F">
      <w:footerReference w:type="even" r:id="rId12"/>
      <w:footerReference w:type="default" r:id="rId13"/>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9C64BE"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9C64BE"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7159CD">
      <w:rPr>
        <w:rStyle w:val="PageNumber"/>
        <w:noProof/>
      </w:rPr>
      <w:t>1</w:t>
    </w:r>
    <w:r>
      <w:rPr>
        <w:rStyle w:val="PageNumber"/>
      </w:rPr>
      <w:fldChar w:fldCharType="end"/>
    </w:r>
  </w:p>
  <w:p w:rsidR="00DD3F3E" w:rsidRDefault="00AF4814" w:rsidP="00A426D0">
    <w:pPr>
      <w:pStyle w:val="Footer"/>
      <w:ind w:right="360"/>
    </w:pPr>
    <w:r>
      <w:t>LEVEL1</w:t>
    </w:r>
    <w:r w:rsidR="00E33D50">
      <w:t>Hist</w:t>
    </w:r>
    <w:r>
      <w:t>.</w:t>
    </w:r>
    <w:r w:rsidR="00DD3F3E">
      <w:t>CEOB</w:t>
    </w:r>
    <w:r w:rsidR="00111CAF">
      <w:t>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7498A"/>
    <w:multiLevelType w:val="hybridMultilevel"/>
    <w:tmpl w:val="133A155C"/>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F41FB4"/>
    <w:multiLevelType w:val="hybridMultilevel"/>
    <w:tmpl w:val="8DA6B90E"/>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E55772"/>
    <w:multiLevelType w:val="hybridMultilevel"/>
    <w:tmpl w:val="26B2DCFE"/>
    <w:lvl w:ilvl="0" w:tplc="A2F884A4">
      <w:start w:val="1"/>
      <w:numFmt w:val="bullet"/>
      <w:lvlText w:val=""/>
      <w:lvlJc w:val="left"/>
      <w:pPr>
        <w:ind w:left="720" w:hanging="360"/>
      </w:pPr>
      <w:rPr>
        <w:rFonts w:ascii="Symbol" w:hAnsi="Symbol" w:hint="default"/>
        <w:color w:val="0000FF"/>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491"/>
    <w:multiLevelType w:val="hybridMultilevel"/>
    <w:tmpl w:val="8FBA570A"/>
    <w:lvl w:ilvl="0" w:tplc="8868A8FA">
      <w:start w:val="1"/>
      <w:numFmt w:val="bullet"/>
      <w:lvlText w:val=""/>
      <w:lvlJc w:val="left"/>
      <w:pPr>
        <w:ind w:left="720" w:hanging="360"/>
      </w:pPr>
      <w:rPr>
        <w:rFonts w:ascii="Symbol" w:hAnsi="Symbol" w:hint="default"/>
        <w:color w:val="0000F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F7DB5"/>
    <w:multiLevelType w:val="hybridMultilevel"/>
    <w:tmpl w:val="8ACC2504"/>
    <w:lvl w:ilvl="0" w:tplc="5718932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4"/>
  </w:num>
  <w:num w:numId="5">
    <w:abstractNumId w:val="40"/>
  </w:num>
  <w:num w:numId="6">
    <w:abstractNumId w:val="18"/>
  </w:num>
  <w:num w:numId="7">
    <w:abstractNumId w:val="31"/>
  </w:num>
  <w:num w:numId="8">
    <w:abstractNumId w:val="28"/>
  </w:num>
  <w:num w:numId="9">
    <w:abstractNumId w:val="22"/>
  </w:num>
  <w:num w:numId="10">
    <w:abstractNumId w:val="4"/>
  </w:num>
  <w:num w:numId="11">
    <w:abstractNumId w:val="15"/>
  </w:num>
  <w:num w:numId="12">
    <w:abstractNumId w:val="0"/>
  </w:num>
  <w:num w:numId="13">
    <w:abstractNumId w:val="27"/>
  </w:num>
  <w:num w:numId="14">
    <w:abstractNumId w:val="19"/>
  </w:num>
  <w:num w:numId="15">
    <w:abstractNumId w:val="23"/>
  </w:num>
  <w:num w:numId="16">
    <w:abstractNumId w:val="38"/>
  </w:num>
  <w:num w:numId="17">
    <w:abstractNumId w:val="20"/>
  </w:num>
  <w:num w:numId="18">
    <w:abstractNumId w:val="3"/>
  </w:num>
  <w:num w:numId="19">
    <w:abstractNumId w:val="36"/>
  </w:num>
  <w:num w:numId="20">
    <w:abstractNumId w:val="5"/>
  </w:num>
  <w:num w:numId="21">
    <w:abstractNumId w:val="37"/>
  </w:num>
  <w:num w:numId="22">
    <w:abstractNumId w:val="33"/>
  </w:num>
  <w:num w:numId="23">
    <w:abstractNumId w:val="21"/>
  </w:num>
  <w:num w:numId="24">
    <w:abstractNumId w:val="30"/>
  </w:num>
  <w:num w:numId="25">
    <w:abstractNumId w:val="8"/>
  </w:num>
  <w:num w:numId="26">
    <w:abstractNumId w:val="7"/>
  </w:num>
  <w:num w:numId="27">
    <w:abstractNumId w:val="2"/>
  </w:num>
  <w:num w:numId="28">
    <w:abstractNumId w:val="16"/>
  </w:num>
  <w:num w:numId="29">
    <w:abstractNumId w:val="35"/>
  </w:num>
  <w:num w:numId="30">
    <w:abstractNumId w:val="25"/>
  </w:num>
  <w:num w:numId="31">
    <w:abstractNumId w:val="42"/>
  </w:num>
  <w:num w:numId="32">
    <w:abstractNumId w:val="39"/>
  </w:num>
  <w:num w:numId="33">
    <w:abstractNumId w:val="32"/>
  </w:num>
  <w:num w:numId="34">
    <w:abstractNumId w:val="12"/>
  </w:num>
  <w:num w:numId="35">
    <w:abstractNumId w:val="10"/>
  </w:num>
  <w:num w:numId="36">
    <w:abstractNumId w:val="26"/>
  </w:num>
  <w:num w:numId="37">
    <w:abstractNumId w:val="34"/>
  </w:num>
  <w:num w:numId="38">
    <w:abstractNumId w:val="9"/>
  </w:num>
  <w:num w:numId="39">
    <w:abstractNumId w:val="6"/>
  </w:num>
  <w:num w:numId="40">
    <w:abstractNumId w:val="41"/>
  </w:num>
  <w:num w:numId="41">
    <w:abstractNumId w:val="29"/>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47F3A"/>
    <w:rsid w:val="00051147"/>
    <w:rsid w:val="0005511A"/>
    <w:rsid w:val="000571AF"/>
    <w:rsid w:val="00063565"/>
    <w:rsid w:val="00067D58"/>
    <w:rsid w:val="00075140"/>
    <w:rsid w:val="00085651"/>
    <w:rsid w:val="00086E35"/>
    <w:rsid w:val="00090544"/>
    <w:rsid w:val="00096BC4"/>
    <w:rsid w:val="000F02EE"/>
    <w:rsid w:val="000F39C9"/>
    <w:rsid w:val="000F60BA"/>
    <w:rsid w:val="00111CAF"/>
    <w:rsid w:val="0011265D"/>
    <w:rsid w:val="00114013"/>
    <w:rsid w:val="00127E5C"/>
    <w:rsid w:val="001430CF"/>
    <w:rsid w:val="00152028"/>
    <w:rsid w:val="001925D1"/>
    <w:rsid w:val="001A20E1"/>
    <w:rsid w:val="001A4A13"/>
    <w:rsid w:val="001A5897"/>
    <w:rsid w:val="001B6040"/>
    <w:rsid w:val="001C3E31"/>
    <w:rsid w:val="001C7533"/>
    <w:rsid w:val="002023B1"/>
    <w:rsid w:val="00207904"/>
    <w:rsid w:val="00210BC7"/>
    <w:rsid w:val="00220667"/>
    <w:rsid w:val="00292BAA"/>
    <w:rsid w:val="00294D35"/>
    <w:rsid w:val="002A1165"/>
    <w:rsid w:val="002A511C"/>
    <w:rsid w:val="002C4E0E"/>
    <w:rsid w:val="002D3191"/>
    <w:rsid w:val="002E0366"/>
    <w:rsid w:val="002E615C"/>
    <w:rsid w:val="002F7170"/>
    <w:rsid w:val="0031011F"/>
    <w:rsid w:val="00321C16"/>
    <w:rsid w:val="00351FCA"/>
    <w:rsid w:val="00352954"/>
    <w:rsid w:val="00357387"/>
    <w:rsid w:val="003730E8"/>
    <w:rsid w:val="00395D91"/>
    <w:rsid w:val="003D6DFB"/>
    <w:rsid w:val="003E2C5D"/>
    <w:rsid w:val="003F0B72"/>
    <w:rsid w:val="004367C8"/>
    <w:rsid w:val="004667BD"/>
    <w:rsid w:val="004679A5"/>
    <w:rsid w:val="00484EB2"/>
    <w:rsid w:val="004A4761"/>
    <w:rsid w:val="004C6FAD"/>
    <w:rsid w:val="004E2FDA"/>
    <w:rsid w:val="004E3ED5"/>
    <w:rsid w:val="004F2915"/>
    <w:rsid w:val="004F3C7D"/>
    <w:rsid w:val="00532A59"/>
    <w:rsid w:val="0053522B"/>
    <w:rsid w:val="00542AD8"/>
    <w:rsid w:val="00546BAE"/>
    <w:rsid w:val="00555351"/>
    <w:rsid w:val="005A060D"/>
    <w:rsid w:val="005B221B"/>
    <w:rsid w:val="005B284E"/>
    <w:rsid w:val="005E4690"/>
    <w:rsid w:val="006140C9"/>
    <w:rsid w:val="0061667B"/>
    <w:rsid w:val="00622A98"/>
    <w:rsid w:val="00644B51"/>
    <w:rsid w:val="006508E3"/>
    <w:rsid w:val="0065664B"/>
    <w:rsid w:val="006676F5"/>
    <w:rsid w:val="00677A59"/>
    <w:rsid w:val="00692992"/>
    <w:rsid w:val="006A66CC"/>
    <w:rsid w:val="006B3791"/>
    <w:rsid w:val="006C39E7"/>
    <w:rsid w:val="007159CD"/>
    <w:rsid w:val="00721428"/>
    <w:rsid w:val="007233BA"/>
    <w:rsid w:val="00726A23"/>
    <w:rsid w:val="0073029C"/>
    <w:rsid w:val="00732B1C"/>
    <w:rsid w:val="00744213"/>
    <w:rsid w:val="00751EB4"/>
    <w:rsid w:val="00796A7F"/>
    <w:rsid w:val="007976D0"/>
    <w:rsid w:val="007A325B"/>
    <w:rsid w:val="007A7B99"/>
    <w:rsid w:val="007B5887"/>
    <w:rsid w:val="007B7D92"/>
    <w:rsid w:val="007C2A99"/>
    <w:rsid w:val="007F3EBE"/>
    <w:rsid w:val="00805F9D"/>
    <w:rsid w:val="00815E16"/>
    <w:rsid w:val="00816CF2"/>
    <w:rsid w:val="00830442"/>
    <w:rsid w:val="00873100"/>
    <w:rsid w:val="00877D88"/>
    <w:rsid w:val="00885327"/>
    <w:rsid w:val="0089565F"/>
    <w:rsid w:val="008C16EB"/>
    <w:rsid w:val="008C3EAE"/>
    <w:rsid w:val="008C4D84"/>
    <w:rsid w:val="008D3366"/>
    <w:rsid w:val="008E1349"/>
    <w:rsid w:val="008E5F2E"/>
    <w:rsid w:val="00903E63"/>
    <w:rsid w:val="00916996"/>
    <w:rsid w:val="00923574"/>
    <w:rsid w:val="00933842"/>
    <w:rsid w:val="009468B1"/>
    <w:rsid w:val="009677EA"/>
    <w:rsid w:val="00975D20"/>
    <w:rsid w:val="009B1748"/>
    <w:rsid w:val="009B205C"/>
    <w:rsid w:val="009C64BE"/>
    <w:rsid w:val="009E30F7"/>
    <w:rsid w:val="009F0565"/>
    <w:rsid w:val="009F65A1"/>
    <w:rsid w:val="00A16C06"/>
    <w:rsid w:val="00A25B62"/>
    <w:rsid w:val="00A336F1"/>
    <w:rsid w:val="00A339A2"/>
    <w:rsid w:val="00A33E34"/>
    <w:rsid w:val="00A35C17"/>
    <w:rsid w:val="00A426D0"/>
    <w:rsid w:val="00A4593F"/>
    <w:rsid w:val="00A66053"/>
    <w:rsid w:val="00A83887"/>
    <w:rsid w:val="00A9537F"/>
    <w:rsid w:val="00A97F46"/>
    <w:rsid w:val="00AA79B0"/>
    <w:rsid w:val="00AF4814"/>
    <w:rsid w:val="00B30732"/>
    <w:rsid w:val="00B3397F"/>
    <w:rsid w:val="00B54A7C"/>
    <w:rsid w:val="00B56338"/>
    <w:rsid w:val="00B617E9"/>
    <w:rsid w:val="00B623A4"/>
    <w:rsid w:val="00B62B45"/>
    <w:rsid w:val="00B71079"/>
    <w:rsid w:val="00B73AF1"/>
    <w:rsid w:val="00B806B2"/>
    <w:rsid w:val="00B876D3"/>
    <w:rsid w:val="00B90F2F"/>
    <w:rsid w:val="00B91B58"/>
    <w:rsid w:val="00B94A75"/>
    <w:rsid w:val="00BB59CC"/>
    <w:rsid w:val="00BD0EB8"/>
    <w:rsid w:val="00BE0092"/>
    <w:rsid w:val="00BE3D6C"/>
    <w:rsid w:val="00C17101"/>
    <w:rsid w:val="00C3290D"/>
    <w:rsid w:val="00C51001"/>
    <w:rsid w:val="00C527E5"/>
    <w:rsid w:val="00C53EFC"/>
    <w:rsid w:val="00C60D51"/>
    <w:rsid w:val="00C90AC7"/>
    <w:rsid w:val="00C9428B"/>
    <w:rsid w:val="00CA3F1C"/>
    <w:rsid w:val="00CC0150"/>
    <w:rsid w:val="00CC1ACB"/>
    <w:rsid w:val="00CD7FDC"/>
    <w:rsid w:val="00CE4A5F"/>
    <w:rsid w:val="00D21745"/>
    <w:rsid w:val="00D27234"/>
    <w:rsid w:val="00D31844"/>
    <w:rsid w:val="00D4650B"/>
    <w:rsid w:val="00D57A73"/>
    <w:rsid w:val="00D66C6C"/>
    <w:rsid w:val="00D96D38"/>
    <w:rsid w:val="00D96DD2"/>
    <w:rsid w:val="00DA30F9"/>
    <w:rsid w:val="00DA47D1"/>
    <w:rsid w:val="00DB3224"/>
    <w:rsid w:val="00DD3F3E"/>
    <w:rsid w:val="00DD4C3A"/>
    <w:rsid w:val="00DE4846"/>
    <w:rsid w:val="00E01995"/>
    <w:rsid w:val="00E0518F"/>
    <w:rsid w:val="00E05A11"/>
    <w:rsid w:val="00E15DCC"/>
    <w:rsid w:val="00E33D50"/>
    <w:rsid w:val="00E55106"/>
    <w:rsid w:val="00E8239E"/>
    <w:rsid w:val="00E9097E"/>
    <w:rsid w:val="00E943A7"/>
    <w:rsid w:val="00E95F7F"/>
    <w:rsid w:val="00EA31D4"/>
    <w:rsid w:val="00EB7376"/>
    <w:rsid w:val="00EC5E16"/>
    <w:rsid w:val="00ED39A3"/>
    <w:rsid w:val="00ED5F5F"/>
    <w:rsid w:val="00EE0935"/>
    <w:rsid w:val="00EF6D56"/>
    <w:rsid w:val="00F10729"/>
    <w:rsid w:val="00F139FB"/>
    <w:rsid w:val="00F1633A"/>
    <w:rsid w:val="00F16AE8"/>
    <w:rsid w:val="00F16B1D"/>
    <w:rsid w:val="00F171E5"/>
    <w:rsid w:val="00F460A6"/>
    <w:rsid w:val="00F528DF"/>
    <w:rsid w:val="00F80381"/>
    <w:rsid w:val="00F90D5D"/>
    <w:rsid w:val="00FA6965"/>
    <w:rsid w:val="00FE17B1"/>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E33D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E33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7F4C-BF13-E641-96BD-2DCE917F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2012-06-06T00:29:00Z</dcterms:created>
  <dcterms:modified xsi:type="dcterms:W3CDTF">2012-06-06T00:29:00Z</dcterms:modified>
</cp:coreProperties>
</file>