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EBF35" w14:textId="77777777" w:rsidR="00A73097" w:rsidRPr="003753E1" w:rsidRDefault="00BC776A" w:rsidP="008D7B0B">
      <w:pPr>
        <w:jc w:val="center"/>
        <w:rPr>
          <w:b/>
          <w:sz w:val="28"/>
          <w:szCs w:val="28"/>
          <w:u w:val="single"/>
        </w:rPr>
      </w:pPr>
      <w:bookmarkStart w:id="0" w:name="_GoBack"/>
      <w:bookmarkEnd w:id="0"/>
      <w:proofErr w:type="gramStart"/>
      <w:r>
        <w:rPr>
          <w:b/>
          <w:sz w:val="28"/>
          <w:szCs w:val="28"/>
          <w:u w:val="single"/>
        </w:rPr>
        <w:t>AUSVELS :</w:t>
      </w:r>
      <w:proofErr w:type="gramEnd"/>
      <w:r w:rsidR="003753E1" w:rsidRPr="003753E1">
        <w:rPr>
          <w:b/>
          <w:sz w:val="28"/>
          <w:szCs w:val="28"/>
          <w:u w:val="single"/>
        </w:rPr>
        <w:t xml:space="preserve"> Australian SCIENCE Curriculum, F-10:</w:t>
      </w:r>
    </w:p>
    <w:p w14:paraId="094A06D6" w14:textId="77777777" w:rsidR="003753E1" w:rsidRPr="003753E1" w:rsidRDefault="003753E1">
      <w:pPr>
        <w:rPr>
          <w:b/>
          <w:sz w:val="28"/>
          <w:szCs w:val="28"/>
          <w:u w:val="single"/>
        </w:rPr>
      </w:pPr>
    </w:p>
    <w:p w14:paraId="77F4E427" w14:textId="77777777" w:rsidR="003753E1" w:rsidRPr="006305C6" w:rsidRDefault="003753E1">
      <w:pPr>
        <w:rPr>
          <w:color w:val="0000FF"/>
          <w:sz w:val="28"/>
          <w:szCs w:val="28"/>
        </w:rPr>
      </w:pPr>
      <w:r w:rsidRPr="00116F19">
        <w:rPr>
          <w:b/>
          <w:sz w:val="28"/>
          <w:szCs w:val="28"/>
        </w:rPr>
        <w:t>Overarching ideas:</w:t>
      </w:r>
      <w:r>
        <w:rPr>
          <w:sz w:val="28"/>
          <w:szCs w:val="28"/>
        </w:rPr>
        <w:t xml:space="preserve"> </w:t>
      </w:r>
      <w:r w:rsidRPr="006305C6">
        <w:rPr>
          <w:color w:val="0000FF"/>
          <w:sz w:val="28"/>
          <w:szCs w:val="28"/>
        </w:rPr>
        <w:t>Patterns, order &amp; organization; Form and function; Stability and change; Scale and Measurement; Matter and energy; Systems</w:t>
      </w:r>
    </w:p>
    <w:p w14:paraId="08E1B704" w14:textId="77777777" w:rsidR="003753E1" w:rsidRDefault="008D7B0B">
      <w:pPr>
        <w:rPr>
          <w:sz w:val="28"/>
          <w:szCs w:val="28"/>
        </w:rPr>
      </w:pPr>
      <w:r>
        <w:rPr>
          <w:sz w:val="28"/>
          <w:szCs w:val="28"/>
        </w:rPr>
        <w:t xml:space="preserve">There are </w:t>
      </w:r>
      <w:r w:rsidRPr="00116F19">
        <w:rPr>
          <w:b/>
          <w:sz w:val="28"/>
          <w:szCs w:val="28"/>
        </w:rPr>
        <w:t>three strands</w:t>
      </w:r>
      <w:r>
        <w:rPr>
          <w:sz w:val="28"/>
          <w:szCs w:val="28"/>
        </w:rPr>
        <w:t xml:space="preserve"> which are to be taught in an integrated way. The order &amp; detail in which content descriptions are organized in to learning programs are decisions to be made by the teacher.</w:t>
      </w:r>
    </w:p>
    <w:p w14:paraId="5636B7E5" w14:textId="77777777" w:rsidR="00D70BE3" w:rsidRDefault="00D70BE3">
      <w:pPr>
        <w:rPr>
          <w:sz w:val="28"/>
          <w:szCs w:val="28"/>
        </w:rPr>
      </w:pPr>
    </w:p>
    <w:tbl>
      <w:tblPr>
        <w:tblStyle w:val="TableGrid"/>
        <w:tblW w:w="21528" w:type="dxa"/>
        <w:tblLook w:val="04A0" w:firstRow="1" w:lastRow="0" w:firstColumn="1" w:lastColumn="0" w:noHBand="0" w:noVBand="1"/>
      </w:tblPr>
      <w:tblGrid>
        <w:gridCol w:w="6678"/>
        <w:gridCol w:w="7380"/>
        <w:gridCol w:w="7470"/>
      </w:tblGrid>
      <w:tr w:rsidR="001C780F" w14:paraId="47CA410A" w14:textId="77777777" w:rsidTr="001C780F">
        <w:tc>
          <w:tcPr>
            <w:tcW w:w="6678" w:type="dxa"/>
            <w:shd w:val="clear" w:color="auto" w:fill="FFF8E0"/>
          </w:tcPr>
          <w:p w14:paraId="0C39A2D0" w14:textId="77777777" w:rsidR="003753E1" w:rsidRDefault="003753E1">
            <w:pPr>
              <w:rPr>
                <w:sz w:val="28"/>
                <w:szCs w:val="28"/>
              </w:rPr>
            </w:pPr>
            <w:r w:rsidRPr="00116F19">
              <w:rPr>
                <w:b/>
                <w:sz w:val="28"/>
                <w:szCs w:val="28"/>
              </w:rPr>
              <w:t>Science Understanding</w:t>
            </w:r>
            <w:r>
              <w:rPr>
                <w:sz w:val="28"/>
                <w:szCs w:val="28"/>
              </w:rPr>
              <w:t xml:space="preserve"> – content described by year level</w:t>
            </w:r>
          </w:p>
        </w:tc>
        <w:tc>
          <w:tcPr>
            <w:tcW w:w="7380" w:type="dxa"/>
            <w:shd w:val="clear" w:color="auto" w:fill="CCFFCC"/>
          </w:tcPr>
          <w:p w14:paraId="1A27B824" w14:textId="77777777" w:rsidR="003753E1" w:rsidRDefault="003753E1">
            <w:pPr>
              <w:rPr>
                <w:sz w:val="28"/>
                <w:szCs w:val="28"/>
              </w:rPr>
            </w:pPr>
            <w:r w:rsidRPr="00116F19">
              <w:rPr>
                <w:b/>
                <w:sz w:val="28"/>
                <w:szCs w:val="28"/>
              </w:rPr>
              <w:t>Science as Human Endeavour</w:t>
            </w:r>
            <w:r>
              <w:rPr>
                <w:sz w:val="28"/>
                <w:szCs w:val="28"/>
              </w:rPr>
              <w:t xml:space="preserve"> – content described in 2 year bands</w:t>
            </w:r>
          </w:p>
        </w:tc>
        <w:tc>
          <w:tcPr>
            <w:tcW w:w="7470" w:type="dxa"/>
            <w:shd w:val="clear" w:color="auto" w:fill="CCFFFF"/>
          </w:tcPr>
          <w:p w14:paraId="00D007DC" w14:textId="77777777" w:rsidR="003753E1" w:rsidRDefault="003753E1">
            <w:pPr>
              <w:rPr>
                <w:sz w:val="28"/>
                <w:szCs w:val="28"/>
              </w:rPr>
            </w:pPr>
            <w:r w:rsidRPr="00116F19">
              <w:rPr>
                <w:b/>
                <w:sz w:val="28"/>
                <w:szCs w:val="28"/>
              </w:rPr>
              <w:t>Science Inquiry Skills</w:t>
            </w:r>
            <w:r>
              <w:rPr>
                <w:sz w:val="28"/>
                <w:szCs w:val="28"/>
              </w:rPr>
              <w:t xml:space="preserve"> – content described in 2 year bands</w:t>
            </w:r>
          </w:p>
        </w:tc>
      </w:tr>
      <w:tr w:rsidR="001C780F" w14:paraId="06649303" w14:textId="77777777" w:rsidTr="001C780F">
        <w:tc>
          <w:tcPr>
            <w:tcW w:w="6678" w:type="dxa"/>
            <w:shd w:val="clear" w:color="auto" w:fill="FFF8E0"/>
          </w:tcPr>
          <w:p w14:paraId="352DE65D" w14:textId="77777777" w:rsidR="003753E1" w:rsidRPr="00116F19" w:rsidRDefault="003753E1">
            <w:pPr>
              <w:rPr>
                <w:b/>
                <w:sz w:val="28"/>
                <w:szCs w:val="28"/>
              </w:rPr>
            </w:pPr>
            <w:r w:rsidRPr="00116F19">
              <w:rPr>
                <w:b/>
                <w:sz w:val="28"/>
                <w:szCs w:val="28"/>
              </w:rPr>
              <w:t>Sub strands:</w:t>
            </w:r>
          </w:p>
          <w:p w14:paraId="3CEB58E6" w14:textId="77777777" w:rsidR="003753E1" w:rsidRDefault="003753E1">
            <w:pPr>
              <w:rPr>
                <w:sz w:val="28"/>
                <w:szCs w:val="28"/>
              </w:rPr>
            </w:pPr>
          </w:p>
          <w:p w14:paraId="2BBE449A" w14:textId="77777777" w:rsidR="003753E1" w:rsidRDefault="003753E1">
            <w:pPr>
              <w:rPr>
                <w:sz w:val="28"/>
                <w:szCs w:val="28"/>
              </w:rPr>
            </w:pPr>
            <w:r>
              <w:rPr>
                <w:sz w:val="28"/>
                <w:szCs w:val="28"/>
              </w:rPr>
              <w:t>Biological sciences</w:t>
            </w:r>
          </w:p>
          <w:p w14:paraId="3D5A81A4" w14:textId="77777777" w:rsidR="003753E1" w:rsidRDefault="003753E1">
            <w:pPr>
              <w:rPr>
                <w:sz w:val="28"/>
                <w:szCs w:val="28"/>
              </w:rPr>
            </w:pPr>
            <w:r>
              <w:rPr>
                <w:sz w:val="28"/>
                <w:szCs w:val="28"/>
              </w:rPr>
              <w:t>Chemical sciences</w:t>
            </w:r>
          </w:p>
          <w:p w14:paraId="542C452C" w14:textId="77777777" w:rsidR="003753E1" w:rsidRDefault="003753E1">
            <w:pPr>
              <w:rPr>
                <w:sz w:val="28"/>
                <w:szCs w:val="28"/>
              </w:rPr>
            </w:pPr>
            <w:r>
              <w:rPr>
                <w:sz w:val="28"/>
                <w:szCs w:val="28"/>
              </w:rPr>
              <w:t>Earth and Space sciences</w:t>
            </w:r>
          </w:p>
          <w:p w14:paraId="41668599" w14:textId="77777777" w:rsidR="003753E1" w:rsidRDefault="003753E1">
            <w:pPr>
              <w:rPr>
                <w:sz w:val="28"/>
                <w:szCs w:val="28"/>
              </w:rPr>
            </w:pPr>
            <w:r>
              <w:rPr>
                <w:sz w:val="28"/>
                <w:szCs w:val="28"/>
              </w:rPr>
              <w:t>Physical sciences</w:t>
            </w:r>
          </w:p>
        </w:tc>
        <w:tc>
          <w:tcPr>
            <w:tcW w:w="7380" w:type="dxa"/>
            <w:shd w:val="clear" w:color="auto" w:fill="CCFFCC"/>
          </w:tcPr>
          <w:p w14:paraId="1520058B" w14:textId="77777777" w:rsidR="003753E1" w:rsidRPr="00116F19" w:rsidRDefault="003753E1">
            <w:pPr>
              <w:rPr>
                <w:b/>
                <w:sz w:val="28"/>
                <w:szCs w:val="28"/>
              </w:rPr>
            </w:pPr>
            <w:r w:rsidRPr="00116F19">
              <w:rPr>
                <w:b/>
                <w:sz w:val="28"/>
                <w:szCs w:val="28"/>
              </w:rPr>
              <w:t>Sub strands:</w:t>
            </w:r>
          </w:p>
          <w:p w14:paraId="08815980" w14:textId="77777777" w:rsidR="003753E1" w:rsidRDefault="003753E1">
            <w:pPr>
              <w:rPr>
                <w:sz w:val="28"/>
                <w:szCs w:val="28"/>
              </w:rPr>
            </w:pPr>
          </w:p>
          <w:p w14:paraId="65533939" w14:textId="77777777" w:rsidR="003753E1" w:rsidRDefault="003753E1">
            <w:pPr>
              <w:rPr>
                <w:sz w:val="28"/>
                <w:szCs w:val="28"/>
              </w:rPr>
            </w:pPr>
            <w:r>
              <w:rPr>
                <w:sz w:val="28"/>
                <w:szCs w:val="28"/>
              </w:rPr>
              <w:t>Nature and development of science</w:t>
            </w:r>
          </w:p>
          <w:p w14:paraId="44C7229D" w14:textId="77777777" w:rsidR="003753E1" w:rsidRDefault="003753E1">
            <w:pPr>
              <w:rPr>
                <w:sz w:val="28"/>
                <w:szCs w:val="28"/>
              </w:rPr>
            </w:pPr>
            <w:r>
              <w:rPr>
                <w:sz w:val="28"/>
                <w:szCs w:val="28"/>
              </w:rPr>
              <w:t>Use and influence of science</w:t>
            </w:r>
          </w:p>
        </w:tc>
        <w:tc>
          <w:tcPr>
            <w:tcW w:w="7470" w:type="dxa"/>
            <w:shd w:val="clear" w:color="auto" w:fill="CCFFFF"/>
          </w:tcPr>
          <w:p w14:paraId="2687B1E2" w14:textId="77777777" w:rsidR="003753E1" w:rsidRPr="00116F19" w:rsidRDefault="003753E1">
            <w:pPr>
              <w:rPr>
                <w:b/>
                <w:sz w:val="28"/>
                <w:szCs w:val="28"/>
              </w:rPr>
            </w:pPr>
            <w:r w:rsidRPr="00116F19">
              <w:rPr>
                <w:b/>
                <w:sz w:val="28"/>
                <w:szCs w:val="28"/>
              </w:rPr>
              <w:t>Sub strands:</w:t>
            </w:r>
          </w:p>
          <w:p w14:paraId="3EC00491" w14:textId="77777777" w:rsidR="003753E1" w:rsidRDefault="003753E1">
            <w:pPr>
              <w:rPr>
                <w:sz w:val="28"/>
                <w:szCs w:val="28"/>
              </w:rPr>
            </w:pPr>
          </w:p>
          <w:p w14:paraId="677C03DE" w14:textId="77777777" w:rsidR="003753E1" w:rsidRDefault="003753E1">
            <w:pPr>
              <w:rPr>
                <w:sz w:val="28"/>
                <w:szCs w:val="28"/>
              </w:rPr>
            </w:pPr>
            <w:r>
              <w:rPr>
                <w:sz w:val="28"/>
                <w:szCs w:val="28"/>
              </w:rPr>
              <w:t>Questioning and predicting</w:t>
            </w:r>
          </w:p>
          <w:p w14:paraId="1BAD49A5" w14:textId="77777777" w:rsidR="003753E1" w:rsidRDefault="003753E1">
            <w:pPr>
              <w:rPr>
                <w:sz w:val="28"/>
                <w:szCs w:val="28"/>
              </w:rPr>
            </w:pPr>
            <w:r>
              <w:rPr>
                <w:sz w:val="28"/>
                <w:szCs w:val="28"/>
              </w:rPr>
              <w:t>Planning and conducting</w:t>
            </w:r>
          </w:p>
          <w:p w14:paraId="61EF0B4B" w14:textId="77777777" w:rsidR="003753E1" w:rsidRDefault="003753E1">
            <w:pPr>
              <w:rPr>
                <w:sz w:val="28"/>
                <w:szCs w:val="28"/>
              </w:rPr>
            </w:pPr>
            <w:r>
              <w:rPr>
                <w:sz w:val="28"/>
                <w:szCs w:val="28"/>
              </w:rPr>
              <w:t xml:space="preserve">Processing and </w:t>
            </w:r>
            <w:r w:rsidR="006176E1">
              <w:rPr>
                <w:sz w:val="28"/>
                <w:szCs w:val="28"/>
              </w:rPr>
              <w:t>analys</w:t>
            </w:r>
            <w:r>
              <w:rPr>
                <w:sz w:val="28"/>
                <w:szCs w:val="28"/>
              </w:rPr>
              <w:t>ing data and information</w:t>
            </w:r>
          </w:p>
          <w:p w14:paraId="2A91199C" w14:textId="77777777" w:rsidR="003753E1" w:rsidRDefault="003753E1">
            <w:pPr>
              <w:rPr>
                <w:sz w:val="28"/>
                <w:szCs w:val="28"/>
              </w:rPr>
            </w:pPr>
            <w:r>
              <w:rPr>
                <w:sz w:val="28"/>
                <w:szCs w:val="28"/>
              </w:rPr>
              <w:t>Evaluating</w:t>
            </w:r>
          </w:p>
          <w:p w14:paraId="1B903597" w14:textId="77777777" w:rsidR="003753E1" w:rsidRDefault="003753E1">
            <w:pPr>
              <w:rPr>
                <w:sz w:val="28"/>
                <w:szCs w:val="28"/>
              </w:rPr>
            </w:pPr>
            <w:r>
              <w:rPr>
                <w:sz w:val="28"/>
                <w:szCs w:val="28"/>
              </w:rPr>
              <w:t>Communicating</w:t>
            </w:r>
          </w:p>
        </w:tc>
      </w:tr>
    </w:tbl>
    <w:p w14:paraId="5B68938F" w14:textId="77777777" w:rsidR="003753E1" w:rsidRPr="00A45E99" w:rsidRDefault="002D77A7" w:rsidP="003753E1">
      <w:pPr>
        <w:jc w:val="center"/>
        <w:rPr>
          <w:b/>
          <w:sz w:val="32"/>
          <w:szCs w:val="32"/>
        </w:rPr>
      </w:pPr>
      <w:r>
        <w:rPr>
          <w:b/>
          <w:sz w:val="32"/>
          <w:szCs w:val="32"/>
        </w:rPr>
        <w:t>Year</w:t>
      </w:r>
      <w:r w:rsidR="008545BD">
        <w:rPr>
          <w:b/>
          <w:sz w:val="32"/>
          <w:szCs w:val="32"/>
        </w:rPr>
        <w:t>/Level</w:t>
      </w:r>
      <w:r>
        <w:rPr>
          <w:b/>
          <w:sz w:val="32"/>
          <w:szCs w:val="32"/>
        </w:rPr>
        <w:t xml:space="preserve"> </w:t>
      </w:r>
      <w:r w:rsidR="00745F20">
        <w:rPr>
          <w:b/>
          <w:sz w:val="32"/>
          <w:szCs w:val="32"/>
        </w:rPr>
        <w:t>3</w:t>
      </w:r>
      <w:r w:rsidR="003753E1" w:rsidRPr="00A45E99">
        <w:rPr>
          <w:b/>
          <w:sz w:val="32"/>
          <w:szCs w:val="32"/>
        </w:rPr>
        <w:t xml:space="preserve"> SCIENCE</w:t>
      </w:r>
      <w:r w:rsidR="003E5BA0" w:rsidRPr="00A45E99">
        <w:rPr>
          <w:b/>
          <w:sz w:val="32"/>
          <w:szCs w:val="32"/>
        </w:rPr>
        <w:t xml:space="preserve"> Students</w:t>
      </w:r>
      <w:r w:rsidR="003753E1" w:rsidRPr="00A45E99">
        <w:rPr>
          <w:b/>
          <w:sz w:val="32"/>
          <w:szCs w:val="32"/>
        </w:rPr>
        <w:t>:</w:t>
      </w:r>
    </w:p>
    <w:p w14:paraId="55F1BB00" w14:textId="77777777" w:rsidR="00EE03B6" w:rsidRDefault="00745F20" w:rsidP="003E5BA0">
      <w:pPr>
        <w:pStyle w:val="ListParagraph"/>
        <w:numPr>
          <w:ilvl w:val="0"/>
          <w:numId w:val="1"/>
        </w:numPr>
        <w:rPr>
          <w:color w:val="FF0000"/>
          <w:sz w:val="28"/>
          <w:szCs w:val="28"/>
        </w:rPr>
      </w:pPr>
      <w:r>
        <w:rPr>
          <w:color w:val="FF0000"/>
          <w:sz w:val="28"/>
          <w:szCs w:val="28"/>
        </w:rPr>
        <w:t>Observe heat and its effects on solids and liquids &amp; begin to develop an understanding of energy flows through simple systems</w:t>
      </w:r>
    </w:p>
    <w:p w14:paraId="359FD7FA" w14:textId="77777777" w:rsidR="00F332AC" w:rsidRDefault="00745F20" w:rsidP="003E5BA0">
      <w:pPr>
        <w:pStyle w:val="ListParagraph"/>
        <w:numPr>
          <w:ilvl w:val="0"/>
          <w:numId w:val="1"/>
        </w:numPr>
        <w:rPr>
          <w:color w:val="FF0000"/>
          <w:sz w:val="28"/>
          <w:szCs w:val="28"/>
        </w:rPr>
      </w:pPr>
      <w:r>
        <w:rPr>
          <w:color w:val="FF0000"/>
          <w:sz w:val="28"/>
          <w:szCs w:val="28"/>
        </w:rPr>
        <w:t>Develop an appreciation of regular and predictable cycles, such as day and night</w:t>
      </w:r>
    </w:p>
    <w:p w14:paraId="502D57A7" w14:textId="77777777" w:rsidR="00D60423" w:rsidRPr="00D60423" w:rsidRDefault="00745F20" w:rsidP="00D60423">
      <w:pPr>
        <w:pStyle w:val="ListParagraph"/>
        <w:numPr>
          <w:ilvl w:val="0"/>
          <w:numId w:val="1"/>
        </w:numPr>
        <w:rPr>
          <w:color w:val="FF0000"/>
          <w:sz w:val="28"/>
          <w:szCs w:val="28"/>
        </w:rPr>
      </w:pPr>
      <w:r>
        <w:rPr>
          <w:color w:val="FF0000"/>
          <w:sz w:val="28"/>
          <w:szCs w:val="28"/>
        </w:rPr>
        <w:t>Order observations by grouping and classifying; in classifying things as living and non-living, realising that classifications are not always easy to define or apply</w:t>
      </w:r>
    </w:p>
    <w:p w14:paraId="76888698" w14:textId="77777777" w:rsidR="003E5BA0" w:rsidRPr="006305C6" w:rsidRDefault="00745F20" w:rsidP="003E5BA0">
      <w:pPr>
        <w:pStyle w:val="ListParagraph"/>
        <w:numPr>
          <w:ilvl w:val="0"/>
          <w:numId w:val="1"/>
        </w:numPr>
        <w:rPr>
          <w:color w:val="FF0000"/>
          <w:sz w:val="28"/>
          <w:szCs w:val="28"/>
        </w:rPr>
      </w:pPr>
      <w:r>
        <w:rPr>
          <w:color w:val="FF0000"/>
          <w:sz w:val="28"/>
          <w:szCs w:val="28"/>
        </w:rPr>
        <w:t>Quantify observations to enable comparison &amp; learn more sophisticated ways of identifying and representing relationships, including the use of tables and graphs to identify trends</w:t>
      </w:r>
    </w:p>
    <w:p w14:paraId="6EA068C1" w14:textId="77777777" w:rsidR="00456E5E" w:rsidRDefault="00745F20" w:rsidP="003E5BA0">
      <w:pPr>
        <w:pStyle w:val="ListParagraph"/>
        <w:numPr>
          <w:ilvl w:val="0"/>
          <w:numId w:val="1"/>
        </w:numPr>
        <w:rPr>
          <w:color w:val="FF0000"/>
          <w:sz w:val="28"/>
          <w:szCs w:val="28"/>
        </w:rPr>
      </w:pPr>
      <w:r>
        <w:rPr>
          <w:color w:val="FF0000"/>
          <w:sz w:val="28"/>
          <w:szCs w:val="28"/>
        </w:rPr>
        <w:t>Use understanding of relationships between components of simple systems to make predictions</w:t>
      </w:r>
    </w:p>
    <w:p w14:paraId="1ADFB7EA" w14:textId="77777777" w:rsidR="00A45E99" w:rsidRPr="006305C6" w:rsidRDefault="00A45E99" w:rsidP="00A45E99">
      <w:pPr>
        <w:rPr>
          <w:color w:val="FF0000"/>
          <w:sz w:val="28"/>
          <w:szCs w:val="28"/>
        </w:rPr>
      </w:pPr>
    </w:p>
    <w:p w14:paraId="139F52F8" w14:textId="77777777" w:rsidR="00A45E99" w:rsidRDefault="00811275" w:rsidP="00D70BE3">
      <w:pPr>
        <w:jc w:val="center"/>
        <w:rPr>
          <w:sz w:val="22"/>
          <w:szCs w:val="22"/>
        </w:rPr>
      </w:pPr>
      <w:r w:rsidRPr="00811275">
        <w:rPr>
          <w:sz w:val="22"/>
          <w:szCs w:val="22"/>
        </w:rPr>
        <w:t>*This document intends to assist teachers in their implementation of the Australian curriculum through AUSVELS</w:t>
      </w:r>
      <w:proofErr w:type="gramStart"/>
      <w:r w:rsidRPr="00811275">
        <w:rPr>
          <w:sz w:val="22"/>
          <w:szCs w:val="22"/>
        </w:rPr>
        <w:t>–  it</w:t>
      </w:r>
      <w:proofErr w:type="gramEnd"/>
      <w:r w:rsidRPr="00811275">
        <w:rPr>
          <w:sz w:val="22"/>
          <w:szCs w:val="22"/>
        </w:rPr>
        <w:t xml:space="preserve"> combines description and </w:t>
      </w:r>
      <w:r w:rsidRPr="00F7509D">
        <w:rPr>
          <w:color w:val="0000FF"/>
          <w:sz w:val="22"/>
          <w:szCs w:val="22"/>
        </w:rPr>
        <w:t>elaboration</w:t>
      </w:r>
      <w:r w:rsidRPr="00811275">
        <w:rPr>
          <w:sz w:val="22"/>
          <w:szCs w:val="22"/>
        </w:rPr>
        <w:t xml:space="preserve"> statements. </w:t>
      </w:r>
      <w:r w:rsidRPr="00F7509D">
        <w:rPr>
          <w:color w:val="0000FF"/>
          <w:sz w:val="22"/>
          <w:szCs w:val="22"/>
        </w:rPr>
        <w:t>The blue elaborations are examples of how the learning can be achieved</w:t>
      </w:r>
      <w:proofErr w:type="gramStart"/>
      <w:r w:rsidRPr="00F7509D">
        <w:rPr>
          <w:color w:val="0000FF"/>
          <w:sz w:val="22"/>
          <w:szCs w:val="22"/>
        </w:rPr>
        <w:t>;</w:t>
      </w:r>
      <w:proofErr w:type="gramEnd"/>
      <w:r w:rsidRPr="00F7509D">
        <w:rPr>
          <w:color w:val="0000FF"/>
          <w:sz w:val="22"/>
          <w:szCs w:val="22"/>
        </w:rPr>
        <w:t xml:space="preserve"> not a list of tasks that have to be done.</w:t>
      </w:r>
      <w:r w:rsidRPr="00811275">
        <w:rPr>
          <w:sz w:val="22"/>
          <w:szCs w:val="22"/>
        </w:rPr>
        <w:t xml:space="preserve"> Teachers are advised to consult the online documentation to clarify further detail for </w:t>
      </w:r>
      <w:proofErr w:type="gramStart"/>
      <w:r w:rsidRPr="00811275">
        <w:rPr>
          <w:sz w:val="22"/>
          <w:szCs w:val="22"/>
        </w:rPr>
        <w:t>themselves</w:t>
      </w:r>
      <w:proofErr w:type="gramEnd"/>
      <w:r w:rsidRPr="00811275">
        <w:rPr>
          <w:sz w:val="22"/>
          <w:szCs w:val="22"/>
        </w:rPr>
        <w:t>. The ‘</w:t>
      </w:r>
      <w:proofErr w:type="spellStart"/>
      <w:r w:rsidRPr="00811275">
        <w:rPr>
          <w:sz w:val="22"/>
          <w:szCs w:val="22"/>
        </w:rPr>
        <w:t>AusVELS</w:t>
      </w:r>
      <w:proofErr w:type="spellEnd"/>
      <w:r w:rsidRPr="00811275">
        <w:rPr>
          <w:sz w:val="22"/>
          <w:szCs w:val="22"/>
        </w:rPr>
        <w:t>’ is the official documentation for Victorian schools.</w:t>
      </w:r>
    </w:p>
    <w:p w14:paraId="623EA818" w14:textId="77777777" w:rsidR="001C780F" w:rsidRDefault="001C780F" w:rsidP="00D70BE3">
      <w:pPr>
        <w:jc w:val="center"/>
        <w:rPr>
          <w:sz w:val="22"/>
          <w:szCs w:val="22"/>
        </w:rPr>
      </w:pPr>
    </w:p>
    <w:p w14:paraId="18C37CCF" w14:textId="77777777" w:rsidR="001C780F" w:rsidRPr="00D70BE3" w:rsidRDefault="001C780F" w:rsidP="00D70BE3">
      <w:pPr>
        <w:jc w:val="center"/>
        <w:rPr>
          <w:sz w:val="22"/>
          <w:szCs w:val="22"/>
        </w:rPr>
      </w:pPr>
    </w:p>
    <w:tbl>
      <w:tblPr>
        <w:tblStyle w:val="TableGrid"/>
        <w:tblW w:w="0" w:type="auto"/>
        <w:tblLook w:val="04A0" w:firstRow="1" w:lastRow="0" w:firstColumn="1" w:lastColumn="0" w:noHBand="0" w:noVBand="1"/>
      </w:tblPr>
      <w:tblGrid>
        <w:gridCol w:w="6678"/>
        <w:gridCol w:w="7380"/>
        <w:gridCol w:w="7470"/>
      </w:tblGrid>
      <w:tr w:rsidR="001C780F" w14:paraId="46742384" w14:textId="77777777" w:rsidTr="001C780F">
        <w:tc>
          <w:tcPr>
            <w:tcW w:w="6678" w:type="dxa"/>
            <w:shd w:val="clear" w:color="auto" w:fill="FFFCCE"/>
          </w:tcPr>
          <w:p w14:paraId="1E97CDBE" w14:textId="77777777" w:rsidR="00A45E99" w:rsidRPr="001C780F" w:rsidRDefault="00A45E99" w:rsidP="00A45E99">
            <w:pPr>
              <w:rPr>
                <w:b/>
                <w:sz w:val="40"/>
                <w:szCs w:val="40"/>
              </w:rPr>
            </w:pPr>
            <w:r w:rsidRPr="001C780F">
              <w:rPr>
                <w:b/>
                <w:sz w:val="40"/>
                <w:szCs w:val="40"/>
              </w:rPr>
              <w:t>Science understanding:</w:t>
            </w:r>
          </w:p>
        </w:tc>
        <w:tc>
          <w:tcPr>
            <w:tcW w:w="7380" w:type="dxa"/>
            <w:shd w:val="clear" w:color="auto" w:fill="CCFFCC"/>
          </w:tcPr>
          <w:p w14:paraId="40BCC2DF" w14:textId="77777777" w:rsidR="00A45E99" w:rsidRPr="001C780F" w:rsidRDefault="00DD4C34" w:rsidP="00A45E99">
            <w:pPr>
              <w:rPr>
                <w:b/>
                <w:sz w:val="40"/>
                <w:szCs w:val="40"/>
              </w:rPr>
            </w:pPr>
            <w:r w:rsidRPr="001C780F">
              <w:rPr>
                <w:b/>
                <w:sz w:val="40"/>
                <w:szCs w:val="40"/>
              </w:rPr>
              <w:t>Science as Human Endeavour:</w:t>
            </w:r>
          </w:p>
        </w:tc>
        <w:tc>
          <w:tcPr>
            <w:tcW w:w="7470" w:type="dxa"/>
            <w:shd w:val="clear" w:color="auto" w:fill="CCFFFF"/>
          </w:tcPr>
          <w:p w14:paraId="248CBE7A" w14:textId="77777777" w:rsidR="00A45E99" w:rsidRPr="001C780F" w:rsidRDefault="00572232" w:rsidP="00A45E99">
            <w:pPr>
              <w:rPr>
                <w:b/>
                <w:sz w:val="40"/>
                <w:szCs w:val="40"/>
              </w:rPr>
            </w:pPr>
            <w:r w:rsidRPr="001C780F">
              <w:rPr>
                <w:b/>
                <w:sz w:val="40"/>
                <w:szCs w:val="40"/>
              </w:rPr>
              <w:t>Science Inquiry Skills:</w:t>
            </w:r>
          </w:p>
        </w:tc>
      </w:tr>
      <w:tr w:rsidR="001C780F" w14:paraId="066ABB1C" w14:textId="77777777" w:rsidTr="00A22DB5">
        <w:tc>
          <w:tcPr>
            <w:tcW w:w="6678" w:type="dxa"/>
            <w:tcBorders>
              <w:bottom w:val="single" w:sz="4" w:space="0" w:color="auto"/>
            </w:tcBorders>
            <w:shd w:val="clear" w:color="auto" w:fill="FFFCCE"/>
          </w:tcPr>
          <w:p w14:paraId="70834695" w14:textId="77777777" w:rsidR="001C780F" w:rsidRDefault="001C780F" w:rsidP="00A45E99">
            <w:pPr>
              <w:rPr>
                <w:b/>
                <w:sz w:val="32"/>
                <w:szCs w:val="32"/>
              </w:rPr>
            </w:pPr>
          </w:p>
          <w:p w14:paraId="7737B4D7" w14:textId="77777777" w:rsidR="00A45E99" w:rsidRPr="001C780F" w:rsidRDefault="00EE317A" w:rsidP="00A45E99">
            <w:pPr>
              <w:rPr>
                <w:b/>
                <w:sz w:val="32"/>
                <w:szCs w:val="32"/>
              </w:rPr>
            </w:pPr>
            <w:r w:rsidRPr="001C780F">
              <w:rPr>
                <w:b/>
                <w:sz w:val="32"/>
                <w:szCs w:val="32"/>
              </w:rPr>
              <w:t>Biological sciences:</w:t>
            </w:r>
          </w:p>
          <w:p w14:paraId="2F219FE8" w14:textId="77777777" w:rsidR="00F66A13" w:rsidRPr="007974A3" w:rsidRDefault="00A6694D" w:rsidP="00A6694D">
            <w:pPr>
              <w:autoSpaceDE w:val="0"/>
              <w:autoSpaceDN w:val="0"/>
              <w:adjustRightInd w:val="0"/>
              <w:rPr>
                <w:rFonts w:ascii="ArialMT" w:hAnsi="ArialMT" w:cs="ArialMT"/>
                <w:sz w:val="22"/>
                <w:szCs w:val="22"/>
              </w:rPr>
            </w:pPr>
            <w:r w:rsidRPr="007974A3">
              <w:rPr>
                <w:rFonts w:ascii="ArialMT" w:hAnsi="ArialMT" w:cs="ArialMT"/>
                <w:sz w:val="22"/>
                <w:szCs w:val="22"/>
              </w:rPr>
              <w:t>Living things can be grouped on the basis of observable features and can be distinguished from nonliving things (ACSSU044)</w:t>
            </w:r>
          </w:p>
          <w:p w14:paraId="38004E3D" w14:textId="77777777" w:rsidR="001F4839" w:rsidRPr="007974A3" w:rsidRDefault="00A6694D"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recognising</w:t>
            </w:r>
            <w:proofErr w:type="gramEnd"/>
            <w:r w:rsidRPr="007974A3">
              <w:rPr>
                <w:rFonts w:ascii="Helvetica" w:hAnsi="Helvetica" w:cs="Helvetica"/>
                <w:color w:val="0000FF"/>
                <w:sz w:val="22"/>
                <w:szCs w:val="22"/>
              </w:rPr>
              <w:t xml:space="preserve"> characteristics of living things such as growing, moving sensitivity and reproducing </w:t>
            </w:r>
          </w:p>
          <w:p w14:paraId="7EC65485" w14:textId="77777777" w:rsidR="00A6694D" w:rsidRPr="007974A3" w:rsidRDefault="00A6694D"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recognising</w:t>
            </w:r>
            <w:proofErr w:type="gramEnd"/>
            <w:r w:rsidRPr="007974A3">
              <w:rPr>
                <w:rFonts w:ascii="Helvetica" w:hAnsi="Helvetica" w:cs="Helvetica"/>
                <w:color w:val="0000FF"/>
                <w:sz w:val="22"/>
                <w:szCs w:val="22"/>
              </w:rPr>
              <w:t xml:space="preserve"> the range of different living things</w:t>
            </w:r>
          </w:p>
          <w:p w14:paraId="19A574C5" w14:textId="77777777" w:rsidR="00A6694D" w:rsidRPr="007974A3" w:rsidRDefault="00A6694D"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sorting</w:t>
            </w:r>
            <w:proofErr w:type="gramEnd"/>
            <w:r w:rsidRPr="007974A3">
              <w:rPr>
                <w:rFonts w:ascii="Helvetica" w:hAnsi="Helvetica" w:cs="Helvetica"/>
                <w:color w:val="0000FF"/>
                <w:sz w:val="22"/>
                <w:szCs w:val="22"/>
              </w:rPr>
              <w:t xml:space="preserve"> living and non-living things based on characteristics</w:t>
            </w:r>
          </w:p>
          <w:p w14:paraId="7B7D662E" w14:textId="77777777" w:rsidR="00A6694D" w:rsidRPr="007974A3" w:rsidRDefault="00A6694D" w:rsidP="00A6694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exploring</w:t>
            </w:r>
            <w:proofErr w:type="gramEnd"/>
            <w:r w:rsidRPr="007974A3">
              <w:rPr>
                <w:rFonts w:ascii="Helvetica" w:hAnsi="Helvetica" w:cs="Helvetica"/>
                <w:color w:val="0000FF"/>
                <w:sz w:val="22"/>
                <w:szCs w:val="22"/>
              </w:rPr>
              <w:t xml:space="preserve"> differences between living, once living and products of living things</w:t>
            </w:r>
          </w:p>
          <w:p w14:paraId="14C5F0E5" w14:textId="77777777" w:rsidR="008F7682" w:rsidRPr="001C780F" w:rsidRDefault="008F7682" w:rsidP="008F7682">
            <w:pPr>
              <w:rPr>
                <w:b/>
                <w:sz w:val="32"/>
                <w:szCs w:val="32"/>
              </w:rPr>
            </w:pPr>
            <w:r w:rsidRPr="001C780F">
              <w:rPr>
                <w:b/>
                <w:sz w:val="32"/>
                <w:szCs w:val="32"/>
              </w:rPr>
              <w:t>Chemical sciences:</w:t>
            </w:r>
          </w:p>
          <w:p w14:paraId="08B7302D" w14:textId="77777777" w:rsidR="00A6694D" w:rsidRPr="007974A3" w:rsidRDefault="00A6694D" w:rsidP="00A6694D">
            <w:pPr>
              <w:autoSpaceDE w:val="0"/>
              <w:autoSpaceDN w:val="0"/>
              <w:adjustRightInd w:val="0"/>
              <w:rPr>
                <w:rFonts w:ascii="ArialMT" w:hAnsi="ArialMT" w:cs="ArialMT"/>
                <w:sz w:val="22"/>
                <w:szCs w:val="22"/>
              </w:rPr>
            </w:pPr>
            <w:r w:rsidRPr="007974A3">
              <w:rPr>
                <w:rFonts w:ascii="ArialMT" w:hAnsi="ArialMT" w:cs="ArialMT"/>
                <w:sz w:val="22"/>
                <w:szCs w:val="22"/>
              </w:rPr>
              <w:t>A change of state between solid and liquid can be caused by adding or removing heat (ACSSU046)</w:t>
            </w:r>
          </w:p>
          <w:p w14:paraId="76BFDD8D" w14:textId="77777777" w:rsidR="00B9088E" w:rsidRPr="007974A3" w:rsidRDefault="000E3DB6" w:rsidP="00A6694D">
            <w:pPr>
              <w:autoSpaceDE w:val="0"/>
              <w:autoSpaceDN w:val="0"/>
              <w:adjustRightInd w:val="0"/>
              <w:rPr>
                <w:rFonts w:ascii="ArialMT" w:hAnsi="ArialMT" w:cs="ArialMT"/>
                <w:sz w:val="22"/>
                <w:szCs w:val="22"/>
              </w:rPr>
            </w:pPr>
            <w:r w:rsidRPr="007974A3">
              <w:rPr>
                <w:rFonts w:ascii="Helvetica" w:hAnsi="Helvetica" w:cs="Helvetica"/>
                <w:noProof/>
                <w:sz w:val="22"/>
                <w:szCs w:val="22"/>
                <w:lang w:eastAsia="en-AU"/>
              </w:rPr>
              <w:t xml:space="preserve"> </w:t>
            </w:r>
            <w:r w:rsidR="00A6694D" w:rsidRPr="007974A3">
              <w:rPr>
                <w:rFonts w:ascii="Helvetica" w:hAnsi="Helvetica" w:cs="Helvetica"/>
                <w:noProof/>
                <w:sz w:val="22"/>
                <w:szCs w:val="22"/>
              </w:rPr>
              <w:drawing>
                <wp:inline distT="0" distB="0" distL="0" distR="0" wp14:anchorId="1FB75B11" wp14:editId="582D565E">
                  <wp:extent cx="223520" cy="201168"/>
                  <wp:effectExtent l="0" t="0" r="5080" b="254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39A354B2" w14:textId="77777777" w:rsidR="001F4839" w:rsidRPr="007974A3" w:rsidRDefault="00A6694D"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investigating</w:t>
            </w:r>
            <w:proofErr w:type="gramEnd"/>
            <w:r w:rsidRPr="007974A3">
              <w:rPr>
                <w:rFonts w:ascii="Helvetica" w:hAnsi="Helvetica" w:cs="Helvetica"/>
                <w:color w:val="0000FF"/>
                <w:sz w:val="22"/>
                <w:szCs w:val="22"/>
              </w:rPr>
              <w:t xml:space="preserve"> how liquids and solids respond to changes in temperature, for example water turning into ice or melting chocolate</w:t>
            </w:r>
          </w:p>
          <w:p w14:paraId="49F50ED9" w14:textId="77777777" w:rsidR="00A6694D" w:rsidRPr="007974A3" w:rsidRDefault="00A6694D"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exploring</w:t>
            </w:r>
            <w:proofErr w:type="gramEnd"/>
            <w:r w:rsidRPr="007974A3">
              <w:rPr>
                <w:rFonts w:ascii="Helvetica" w:hAnsi="Helvetica" w:cs="Helvetica"/>
                <w:color w:val="0000FF"/>
                <w:sz w:val="22"/>
                <w:szCs w:val="22"/>
              </w:rPr>
              <w:t xml:space="preserve"> how changes from solid to liquid and liquid to solid can help us recycle materials</w:t>
            </w:r>
          </w:p>
          <w:p w14:paraId="59478108" w14:textId="77777777" w:rsidR="00A6694D" w:rsidRPr="007974A3" w:rsidRDefault="00A6694D" w:rsidP="001F4839">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predicting</w:t>
            </w:r>
            <w:proofErr w:type="gramEnd"/>
            <w:r w:rsidRPr="007974A3">
              <w:rPr>
                <w:rFonts w:ascii="Helvetica" w:hAnsi="Helvetica" w:cs="Helvetica"/>
                <w:color w:val="0000FF"/>
                <w:sz w:val="22"/>
                <w:szCs w:val="22"/>
              </w:rPr>
              <w:t xml:space="preserve"> the effect of heat on different materials</w:t>
            </w:r>
          </w:p>
          <w:p w14:paraId="272E06D2" w14:textId="77777777" w:rsidR="008F7682" w:rsidRPr="001C780F" w:rsidRDefault="008F7682" w:rsidP="008F7682">
            <w:pPr>
              <w:rPr>
                <w:b/>
                <w:sz w:val="32"/>
                <w:szCs w:val="32"/>
              </w:rPr>
            </w:pPr>
            <w:r w:rsidRPr="001C780F">
              <w:rPr>
                <w:b/>
                <w:sz w:val="32"/>
                <w:szCs w:val="32"/>
              </w:rPr>
              <w:t>Earth and space sciences:</w:t>
            </w:r>
          </w:p>
          <w:p w14:paraId="2BC863E2" w14:textId="77777777" w:rsidR="00F55579" w:rsidRPr="007974A3" w:rsidRDefault="00A6694D" w:rsidP="00A6694D">
            <w:pPr>
              <w:autoSpaceDE w:val="0"/>
              <w:autoSpaceDN w:val="0"/>
              <w:adjustRightInd w:val="0"/>
              <w:rPr>
                <w:sz w:val="22"/>
                <w:szCs w:val="22"/>
              </w:rPr>
            </w:pPr>
            <w:r w:rsidRPr="007974A3">
              <w:rPr>
                <w:rFonts w:ascii="ArialMT" w:hAnsi="ArialMT" w:cs="ArialMT"/>
                <w:sz w:val="22"/>
                <w:szCs w:val="22"/>
              </w:rPr>
              <w:lastRenderedPageBreak/>
              <w:t>Earth’s rotation on its axis causes regular changes, including night and day (ACSSU048)</w:t>
            </w:r>
            <w:bookmarkStart w:id="1" w:name="OLE_LINK5"/>
            <w:bookmarkStart w:id="2" w:name="OLE_LINK6"/>
          </w:p>
          <w:bookmarkEnd w:id="1"/>
          <w:bookmarkEnd w:id="2"/>
          <w:p w14:paraId="41AC946B" w14:textId="77777777" w:rsidR="005F4226" w:rsidRPr="007974A3" w:rsidRDefault="00A6694D"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recognising</w:t>
            </w:r>
            <w:proofErr w:type="gramEnd"/>
            <w:r w:rsidRPr="007974A3">
              <w:rPr>
                <w:rFonts w:ascii="Helvetica" w:hAnsi="Helvetica" w:cs="Helvetica"/>
                <w:color w:val="0000FF"/>
                <w:sz w:val="22"/>
                <w:szCs w:val="22"/>
              </w:rPr>
              <w:t xml:space="preserve"> the sun as a source of light</w:t>
            </w:r>
          </w:p>
          <w:p w14:paraId="14C69302" w14:textId="77777777" w:rsidR="00A6694D" w:rsidRPr="007974A3" w:rsidRDefault="00A6694D"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constructing</w:t>
            </w:r>
            <w:proofErr w:type="gramEnd"/>
            <w:r w:rsidRPr="007974A3">
              <w:rPr>
                <w:rFonts w:ascii="Helvetica" w:hAnsi="Helvetica" w:cs="Helvetica"/>
                <w:color w:val="0000FF"/>
                <w:sz w:val="22"/>
                <w:szCs w:val="22"/>
              </w:rPr>
              <w:t xml:space="preserve"> sundials and investigating how they work</w:t>
            </w:r>
          </w:p>
          <w:p w14:paraId="210267CE" w14:textId="77777777" w:rsidR="00A6694D" w:rsidRPr="007974A3" w:rsidRDefault="00A6694D"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describing</w:t>
            </w:r>
            <w:proofErr w:type="gramEnd"/>
            <w:r w:rsidRPr="007974A3">
              <w:rPr>
                <w:rFonts w:ascii="Helvetica" w:hAnsi="Helvetica" w:cs="Helvetica"/>
                <w:color w:val="0000FF"/>
                <w:sz w:val="22"/>
                <w:szCs w:val="22"/>
              </w:rPr>
              <w:t xml:space="preserve"> timescales for the rotation of earth</w:t>
            </w:r>
          </w:p>
          <w:p w14:paraId="74550686" w14:textId="77777777" w:rsidR="00A6694D" w:rsidRDefault="00A6694D" w:rsidP="005F422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gramStart"/>
            <w:r w:rsidRPr="007974A3">
              <w:rPr>
                <w:rFonts w:ascii="Helvetica" w:hAnsi="Helvetica" w:cs="Helvetica"/>
                <w:color w:val="0000FF"/>
                <w:sz w:val="22"/>
                <w:szCs w:val="22"/>
              </w:rPr>
              <w:t>modelling</w:t>
            </w:r>
            <w:proofErr w:type="gramEnd"/>
            <w:r w:rsidRPr="007974A3">
              <w:rPr>
                <w:rFonts w:ascii="Helvetica" w:hAnsi="Helvetica" w:cs="Helvetica"/>
                <w:color w:val="0000FF"/>
                <w:sz w:val="22"/>
                <w:szCs w:val="22"/>
              </w:rPr>
              <w:t xml:space="preserve"> the relative sizes and movement of the sun, Earth and moon</w:t>
            </w:r>
          </w:p>
          <w:p w14:paraId="7CE847D3" w14:textId="77777777" w:rsidR="006948CB" w:rsidRDefault="006948CB" w:rsidP="006948CB">
            <w:pPr>
              <w:rPr>
                <w:b/>
                <w:sz w:val="32"/>
                <w:szCs w:val="32"/>
              </w:rPr>
            </w:pPr>
            <w:r w:rsidRPr="001C780F">
              <w:rPr>
                <w:b/>
                <w:sz w:val="32"/>
                <w:szCs w:val="32"/>
              </w:rPr>
              <w:t>Physical sciences:</w:t>
            </w:r>
          </w:p>
          <w:p w14:paraId="7618614F" w14:textId="77777777" w:rsidR="00A6694D" w:rsidRPr="007974A3" w:rsidRDefault="00A6694D" w:rsidP="00A6694D">
            <w:pPr>
              <w:autoSpaceDE w:val="0"/>
              <w:autoSpaceDN w:val="0"/>
              <w:adjustRightInd w:val="0"/>
              <w:rPr>
                <w:rFonts w:ascii="Helvetica" w:hAnsi="Helvetica" w:cs="Helvetica"/>
                <w:color w:val="0000FF"/>
                <w:sz w:val="22"/>
                <w:szCs w:val="22"/>
              </w:rPr>
            </w:pPr>
            <w:r w:rsidRPr="007974A3">
              <w:rPr>
                <w:rFonts w:ascii="ArialMT" w:hAnsi="ArialMT" w:cs="ArialMT"/>
                <w:sz w:val="22"/>
                <w:szCs w:val="22"/>
              </w:rPr>
              <w:t>Heat can be produced in many ways and can move from one object to another (ACSSU049)</w:t>
            </w:r>
          </w:p>
          <w:p w14:paraId="205A170D" w14:textId="77777777" w:rsidR="00D27C4A" w:rsidRPr="007974A3" w:rsidRDefault="00A6694D" w:rsidP="00A6694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describing</w:t>
            </w:r>
            <w:proofErr w:type="gramEnd"/>
            <w:r w:rsidRPr="007974A3">
              <w:rPr>
                <w:rFonts w:ascii="Helvetica" w:hAnsi="Helvetica" w:cs="Helvetica"/>
                <w:color w:val="0000FF"/>
                <w:sz w:val="22"/>
                <w:szCs w:val="22"/>
              </w:rPr>
              <w:t xml:space="preserve"> how heat can be produced such as through friction or motion, electricity or chemically (burning)</w:t>
            </w:r>
          </w:p>
          <w:p w14:paraId="3B33113C" w14:textId="77777777" w:rsidR="00A6694D" w:rsidRPr="007974A3" w:rsidRDefault="00A6694D" w:rsidP="00A6694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identifying</w:t>
            </w:r>
            <w:proofErr w:type="gramEnd"/>
            <w:r w:rsidRPr="007974A3">
              <w:rPr>
                <w:rFonts w:ascii="Helvetica" w:hAnsi="Helvetica" w:cs="Helvetica"/>
                <w:color w:val="0000FF"/>
                <w:sz w:val="22"/>
                <w:szCs w:val="22"/>
              </w:rPr>
              <w:t xml:space="preserve"> changes that occur in everyday situations due to heating and cooling</w:t>
            </w:r>
          </w:p>
          <w:p w14:paraId="3128F786" w14:textId="77777777" w:rsidR="00A6694D" w:rsidRPr="007974A3" w:rsidRDefault="00A6694D" w:rsidP="00A6694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exploring</w:t>
            </w:r>
            <w:proofErr w:type="gramEnd"/>
            <w:r w:rsidRPr="007974A3">
              <w:rPr>
                <w:rFonts w:ascii="Helvetica" w:hAnsi="Helvetica" w:cs="Helvetica"/>
                <w:color w:val="0000FF"/>
                <w:sz w:val="22"/>
                <w:szCs w:val="22"/>
              </w:rPr>
              <w:t xml:space="preserve"> how heat can be transferred through conduction</w:t>
            </w:r>
          </w:p>
          <w:p w14:paraId="0BACA986" w14:textId="77777777" w:rsidR="00A6694D" w:rsidRPr="007974A3" w:rsidRDefault="00A6694D" w:rsidP="00A6694D">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recognising</w:t>
            </w:r>
            <w:proofErr w:type="gramEnd"/>
            <w:r w:rsidRPr="007974A3">
              <w:rPr>
                <w:rFonts w:ascii="Helvetica" w:hAnsi="Helvetica" w:cs="Helvetica"/>
                <w:color w:val="0000FF"/>
                <w:sz w:val="22"/>
                <w:szCs w:val="22"/>
              </w:rPr>
              <w:t xml:space="preserve"> the we can feel heat and measure its effects using a thermometer </w:t>
            </w:r>
          </w:p>
          <w:p w14:paraId="79F024FC" w14:textId="77777777" w:rsidR="00FF787A" w:rsidRPr="007974A3" w:rsidRDefault="00FF787A" w:rsidP="00A669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FF"/>
                <w:sz w:val="22"/>
                <w:szCs w:val="22"/>
              </w:rPr>
            </w:pPr>
          </w:p>
          <w:p w14:paraId="0CC7D74E" w14:textId="77777777" w:rsidR="00FF787A" w:rsidRPr="00FF787A" w:rsidRDefault="00FF787A" w:rsidP="00FF78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FF"/>
                <w:sz w:val="18"/>
                <w:szCs w:val="18"/>
              </w:rPr>
            </w:pPr>
          </w:p>
          <w:p w14:paraId="699B7345" w14:textId="77777777" w:rsidR="00C23C67" w:rsidRDefault="00C23C67" w:rsidP="00C23C67">
            <w:pPr>
              <w:rPr>
                <w:b/>
                <w:sz w:val="32"/>
                <w:szCs w:val="32"/>
              </w:rPr>
            </w:pPr>
          </w:p>
          <w:p w14:paraId="0BA21727" w14:textId="77777777" w:rsidR="00C23C67" w:rsidRDefault="00C23C67" w:rsidP="00C23C67">
            <w:pPr>
              <w:rPr>
                <w:b/>
                <w:sz w:val="32"/>
                <w:szCs w:val="32"/>
              </w:rPr>
            </w:pPr>
          </w:p>
          <w:p w14:paraId="645EFB06" w14:textId="77777777" w:rsidR="00C23C67" w:rsidRPr="00C23C67" w:rsidRDefault="00C23C67" w:rsidP="00C23C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
          <w:p w14:paraId="2AD0F670" w14:textId="77777777" w:rsidR="00DA1D43" w:rsidRPr="00EF7C7B" w:rsidRDefault="00DA1D43" w:rsidP="00EF7C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
          <w:p w14:paraId="2D8AF7B0" w14:textId="77777777" w:rsidR="001C780F" w:rsidRPr="006305C6" w:rsidRDefault="001C780F" w:rsidP="001C780F">
            <w:pPr>
              <w:pStyle w:val="ListParagraph"/>
              <w:rPr>
                <w:i/>
                <w:sz w:val="22"/>
                <w:szCs w:val="22"/>
              </w:rPr>
            </w:pPr>
          </w:p>
        </w:tc>
        <w:tc>
          <w:tcPr>
            <w:tcW w:w="7380" w:type="dxa"/>
            <w:tcBorders>
              <w:bottom w:val="single" w:sz="4" w:space="0" w:color="auto"/>
            </w:tcBorders>
            <w:shd w:val="clear" w:color="auto" w:fill="CCFFCC"/>
          </w:tcPr>
          <w:p w14:paraId="474CDBFA" w14:textId="77777777" w:rsidR="001C780F" w:rsidRDefault="001C780F" w:rsidP="00A45E99">
            <w:pPr>
              <w:rPr>
                <w:b/>
                <w:sz w:val="32"/>
                <w:szCs w:val="32"/>
              </w:rPr>
            </w:pPr>
          </w:p>
          <w:p w14:paraId="6A9FD2C5" w14:textId="77777777" w:rsidR="00A45E99" w:rsidRPr="001C780F" w:rsidRDefault="00DD4C34" w:rsidP="00A45E99">
            <w:pPr>
              <w:rPr>
                <w:b/>
                <w:sz w:val="32"/>
                <w:szCs w:val="32"/>
              </w:rPr>
            </w:pPr>
            <w:r w:rsidRPr="001C780F">
              <w:rPr>
                <w:b/>
                <w:sz w:val="32"/>
                <w:szCs w:val="32"/>
              </w:rPr>
              <w:t>Nature &amp; development of Science:</w:t>
            </w:r>
          </w:p>
          <w:p w14:paraId="1065BE50" w14:textId="77777777" w:rsidR="002D6D71" w:rsidRPr="007974A3" w:rsidRDefault="002D6D71" w:rsidP="002D6D71">
            <w:pPr>
              <w:autoSpaceDE w:val="0"/>
              <w:autoSpaceDN w:val="0"/>
              <w:adjustRightInd w:val="0"/>
              <w:rPr>
                <w:rFonts w:ascii="ArialMT" w:hAnsi="ArialMT" w:cs="ArialMT"/>
                <w:sz w:val="22"/>
                <w:szCs w:val="22"/>
              </w:rPr>
            </w:pPr>
            <w:r w:rsidRPr="007974A3">
              <w:rPr>
                <w:rFonts w:ascii="ArialMT" w:hAnsi="ArialMT" w:cs="ArialMT"/>
                <w:sz w:val="22"/>
                <w:szCs w:val="22"/>
              </w:rPr>
              <w:t>Science involves making predictions and describing patterns and relationships (ACSHE050)</w:t>
            </w:r>
          </w:p>
          <w:p w14:paraId="2A42C85F" w14:textId="77777777" w:rsidR="00C23C67" w:rsidRPr="007974A3" w:rsidRDefault="00A11379" w:rsidP="002D6D71">
            <w:pPr>
              <w:autoSpaceDE w:val="0"/>
              <w:autoSpaceDN w:val="0"/>
              <w:adjustRightInd w:val="0"/>
              <w:rPr>
                <w:b/>
                <w:sz w:val="22"/>
                <w:szCs w:val="22"/>
              </w:rPr>
            </w:pPr>
            <w:r w:rsidRPr="007974A3">
              <w:rPr>
                <w:rFonts w:ascii="Helvetica" w:hAnsi="Helvetica" w:cs="Helvetica"/>
                <w:color w:val="0000FF"/>
                <w:sz w:val="22"/>
                <w:szCs w:val="22"/>
              </w:rPr>
              <w:t xml:space="preserve"> </w:t>
            </w:r>
            <w:r w:rsidRPr="007974A3">
              <w:rPr>
                <w:rFonts w:ascii="Helvetica" w:hAnsi="Helvetica" w:cs="Helvetica"/>
                <w:noProof/>
                <w:color w:val="0000FF"/>
                <w:sz w:val="22"/>
                <w:szCs w:val="22"/>
              </w:rPr>
              <w:drawing>
                <wp:inline distT="0" distB="0" distL="0" distR="0" wp14:anchorId="5E574105" wp14:editId="546633BB">
                  <wp:extent cx="180961" cy="193887"/>
                  <wp:effectExtent l="0" t="0" r="0" b="9525"/>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030" cy="193961"/>
                          </a:xfrm>
                          <a:prstGeom prst="rect">
                            <a:avLst/>
                          </a:prstGeom>
                          <a:noFill/>
                          <a:ln>
                            <a:noFill/>
                          </a:ln>
                        </pic:spPr>
                      </pic:pic>
                    </a:graphicData>
                  </a:graphic>
                </wp:inline>
              </w:drawing>
            </w:r>
            <w:r w:rsidR="00B81C0C" w:rsidRPr="007974A3">
              <w:rPr>
                <w:rFonts w:ascii="Helvetica" w:hAnsi="Helvetica" w:cs="Helvetica"/>
                <w:noProof/>
                <w:color w:val="0000FF"/>
                <w:sz w:val="22"/>
                <w:szCs w:val="22"/>
              </w:rPr>
              <w:drawing>
                <wp:inline distT="0" distB="0" distL="0" distR="0" wp14:anchorId="6FDB81BF" wp14:editId="530D5D0B">
                  <wp:extent cx="223520" cy="201168"/>
                  <wp:effectExtent l="0" t="0" r="5080" b="2540"/>
                  <wp:docPr id="2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5F0DBF06" w14:textId="77777777" w:rsidR="00C23C67" w:rsidRPr="007974A3" w:rsidRDefault="002D6D71" w:rsidP="00C23C6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making</w:t>
            </w:r>
            <w:proofErr w:type="gramEnd"/>
            <w:r w:rsidRPr="007974A3">
              <w:rPr>
                <w:rFonts w:ascii="Helvetica" w:hAnsi="Helvetica" w:cs="Helvetica"/>
                <w:color w:val="0000FF"/>
                <w:sz w:val="22"/>
                <w:szCs w:val="22"/>
              </w:rPr>
              <w:t xml:space="preserve"> predictions about change and events in our environment</w:t>
            </w:r>
          </w:p>
          <w:p w14:paraId="2D663334" w14:textId="77777777" w:rsidR="002D6D71" w:rsidRPr="007974A3" w:rsidRDefault="002D6D71" w:rsidP="00C23C6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researching</w:t>
            </w:r>
            <w:proofErr w:type="gramEnd"/>
            <w:r w:rsidRPr="007974A3">
              <w:rPr>
                <w:rFonts w:ascii="Helvetica" w:hAnsi="Helvetica" w:cs="Helvetica"/>
                <w:color w:val="0000FF"/>
                <w:sz w:val="22"/>
                <w:szCs w:val="22"/>
              </w:rPr>
              <w:t xml:space="preserve"> how knowledge of astronomy has been used by some Aboriginal and Torres Strait Islander people</w:t>
            </w:r>
          </w:p>
          <w:p w14:paraId="44C72C8E" w14:textId="77777777" w:rsidR="002D6D71" w:rsidRPr="007974A3" w:rsidRDefault="002D6D71" w:rsidP="00C23C67">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considering</w:t>
            </w:r>
            <w:proofErr w:type="gramEnd"/>
            <w:r w:rsidRPr="007974A3">
              <w:rPr>
                <w:rFonts w:ascii="Helvetica" w:hAnsi="Helvetica" w:cs="Helvetica"/>
                <w:color w:val="0000FF"/>
                <w:sz w:val="22"/>
                <w:szCs w:val="22"/>
              </w:rPr>
              <w:t xml:space="preserve"> how posing questions helps us plan for the future</w:t>
            </w:r>
          </w:p>
          <w:p w14:paraId="2805152F" w14:textId="77777777" w:rsidR="00A223A2" w:rsidRPr="001C780F" w:rsidRDefault="00A223A2" w:rsidP="00A223A2">
            <w:pPr>
              <w:rPr>
                <w:b/>
                <w:sz w:val="32"/>
                <w:szCs w:val="32"/>
              </w:rPr>
            </w:pPr>
            <w:r w:rsidRPr="001C780F">
              <w:rPr>
                <w:b/>
                <w:sz w:val="32"/>
                <w:szCs w:val="32"/>
              </w:rPr>
              <w:t>Use &amp; influence of science:</w:t>
            </w:r>
          </w:p>
          <w:p w14:paraId="660A7E7E" w14:textId="77777777" w:rsidR="00D33468" w:rsidRPr="007974A3" w:rsidRDefault="002D6D71" w:rsidP="002D6D71">
            <w:pPr>
              <w:autoSpaceDE w:val="0"/>
              <w:autoSpaceDN w:val="0"/>
              <w:adjustRightInd w:val="0"/>
              <w:rPr>
                <w:rFonts w:ascii="Helvetica" w:hAnsi="Helvetica" w:cs="Helvetica"/>
                <w:color w:val="0000FF"/>
                <w:sz w:val="22"/>
                <w:szCs w:val="22"/>
              </w:rPr>
            </w:pPr>
            <w:r w:rsidRPr="007974A3">
              <w:rPr>
                <w:rFonts w:ascii="ArialMT" w:hAnsi="ArialMT" w:cs="ArialMT"/>
                <w:sz w:val="22"/>
                <w:szCs w:val="22"/>
              </w:rPr>
              <w:t>Science knowledge helps people to understand the effect of their actions (ACSHE051)</w:t>
            </w:r>
            <w:r w:rsidRPr="007974A3">
              <w:rPr>
                <w:rFonts w:ascii="Helvetica" w:hAnsi="Helvetica" w:cs="Helvetica"/>
                <w:color w:val="0000FF"/>
                <w:sz w:val="22"/>
                <w:szCs w:val="22"/>
              </w:rPr>
              <w:t xml:space="preserve"> </w:t>
            </w:r>
          </w:p>
          <w:p w14:paraId="3BA3A07C" w14:textId="77777777" w:rsidR="00B81C0C" w:rsidRPr="007974A3" w:rsidRDefault="00B81C0C" w:rsidP="002D6D71">
            <w:pPr>
              <w:autoSpaceDE w:val="0"/>
              <w:autoSpaceDN w:val="0"/>
              <w:adjustRightInd w:val="0"/>
              <w:rPr>
                <w:rFonts w:ascii="Helvetica" w:hAnsi="Helvetica" w:cs="Helvetica"/>
                <w:color w:val="000000"/>
                <w:sz w:val="22"/>
                <w:szCs w:val="22"/>
              </w:rPr>
            </w:pPr>
            <w:r w:rsidRPr="007974A3">
              <w:rPr>
                <w:rFonts w:ascii="Helvetica" w:hAnsi="Helvetica" w:cs="Helvetica"/>
                <w:noProof/>
                <w:color w:val="000000"/>
                <w:sz w:val="22"/>
                <w:szCs w:val="22"/>
              </w:rPr>
              <w:drawing>
                <wp:inline distT="0" distB="0" distL="0" distR="0" wp14:anchorId="42B75520" wp14:editId="0E497635">
                  <wp:extent cx="180961" cy="193887"/>
                  <wp:effectExtent l="0" t="0" r="0" b="9525"/>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030" cy="193961"/>
                          </a:xfrm>
                          <a:prstGeom prst="rect">
                            <a:avLst/>
                          </a:prstGeom>
                          <a:noFill/>
                          <a:ln>
                            <a:noFill/>
                          </a:ln>
                        </pic:spPr>
                      </pic:pic>
                    </a:graphicData>
                  </a:graphic>
                </wp:inline>
              </w:drawing>
            </w:r>
            <w:r w:rsidRPr="007974A3">
              <w:rPr>
                <w:rFonts w:ascii="Helvetica" w:hAnsi="Helvetica" w:cs="Helvetica"/>
                <w:noProof/>
                <w:color w:val="000000"/>
                <w:sz w:val="22"/>
                <w:szCs w:val="22"/>
              </w:rPr>
              <w:drawing>
                <wp:inline distT="0" distB="0" distL="0" distR="0" wp14:anchorId="334890F8" wp14:editId="01EE390A">
                  <wp:extent cx="223520" cy="201168"/>
                  <wp:effectExtent l="0" t="0" r="5080" b="2540"/>
                  <wp:docPr id="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p>
          <w:p w14:paraId="0F50806E" w14:textId="77777777" w:rsidR="00812225" w:rsidRPr="007974A3" w:rsidRDefault="002D6D71"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considering</w:t>
            </w:r>
            <w:proofErr w:type="gramEnd"/>
            <w:r w:rsidRPr="007974A3">
              <w:rPr>
                <w:rFonts w:ascii="Helvetica" w:hAnsi="Helvetica" w:cs="Helvetica"/>
                <w:color w:val="0000FF"/>
                <w:sz w:val="22"/>
                <w:szCs w:val="22"/>
              </w:rPr>
              <w:t xml:space="preserve"> how heating affects materials used in everyday life</w:t>
            </w:r>
          </w:p>
          <w:p w14:paraId="1E5BA519" w14:textId="77777777" w:rsidR="002D6D71" w:rsidRPr="007974A3" w:rsidRDefault="00B81C0C" w:rsidP="00812225">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investigating</w:t>
            </w:r>
            <w:proofErr w:type="gramEnd"/>
            <w:r w:rsidRPr="007974A3">
              <w:rPr>
                <w:rFonts w:ascii="Helvetica" w:hAnsi="Helvetica" w:cs="Helvetica"/>
                <w:color w:val="0000FF"/>
                <w:sz w:val="22"/>
                <w:szCs w:val="22"/>
              </w:rPr>
              <w:t xml:space="preserve"> how science helps people such as nurses, doctors, dentists, mechanics and gardeners</w:t>
            </w:r>
          </w:p>
          <w:p w14:paraId="3CD97F35" w14:textId="77777777" w:rsidR="00B81C0C" w:rsidRPr="007974A3" w:rsidRDefault="00B81C0C" w:rsidP="00B81C0C">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considering</w:t>
            </w:r>
            <w:proofErr w:type="gramEnd"/>
            <w:r w:rsidRPr="007974A3">
              <w:rPr>
                <w:rFonts w:ascii="Helvetica" w:hAnsi="Helvetica" w:cs="Helvetica"/>
                <w:color w:val="0000FF"/>
                <w:sz w:val="22"/>
                <w:szCs w:val="22"/>
              </w:rPr>
              <w:t xml:space="preserve"> how materials including solids and liquids affect the environments in different ways</w:t>
            </w:r>
          </w:p>
          <w:p w14:paraId="7EF1E6E5" w14:textId="77777777" w:rsidR="00B81C0C" w:rsidRPr="007974A3" w:rsidRDefault="00B81C0C" w:rsidP="00B81C0C">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deciding</w:t>
            </w:r>
            <w:proofErr w:type="gramEnd"/>
            <w:r w:rsidRPr="007974A3">
              <w:rPr>
                <w:rFonts w:ascii="Helvetica" w:hAnsi="Helvetica" w:cs="Helvetica"/>
                <w:color w:val="0000FF"/>
                <w:sz w:val="22"/>
                <w:szCs w:val="22"/>
              </w:rPr>
              <w:t xml:space="preserve"> what characteristics make a material a pollutant</w:t>
            </w:r>
          </w:p>
          <w:p w14:paraId="2133ECCF" w14:textId="77777777" w:rsidR="00B81C0C" w:rsidRPr="007974A3" w:rsidRDefault="00B81C0C" w:rsidP="00B81C0C">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researching</w:t>
            </w:r>
            <w:proofErr w:type="gramEnd"/>
            <w:r w:rsidRPr="007974A3">
              <w:rPr>
                <w:rFonts w:ascii="Helvetica" w:hAnsi="Helvetica" w:cs="Helvetica"/>
                <w:color w:val="0000FF"/>
                <w:sz w:val="22"/>
                <w:szCs w:val="22"/>
              </w:rPr>
              <w:t xml:space="preserve"> Aboriginal and Torres Strait Islander people’s knowledge of local natural environment, such as the </w:t>
            </w:r>
            <w:r w:rsidRPr="007974A3">
              <w:rPr>
                <w:rFonts w:ascii="Helvetica" w:hAnsi="Helvetica" w:cs="Helvetica"/>
                <w:color w:val="0000FF"/>
                <w:sz w:val="22"/>
                <w:szCs w:val="22"/>
              </w:rPr>
              <w:lastRenderedPageBreak/>
              <w:t>characteristics of plants and animals</w:t>
            </w:r>
          </w:p>
          <w:p w14:paraId="6010805D" w14:textId="77777777" w:rsidR="00D33468" w:rsidRPr="002D6D71" w:rsidRDefault="00D33468" w:rsidP="002D6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18"/>
                <w:szCs w:val="18"/>
              </w:rPr>
            </w:pPr>
          </w:p>
        </w:tc>
        <w:tc>
          <w:tcPr>
            <w:tcW w:w="7470" w:type="dxa"/>
            <w:tcBorders>
              <w:bottom w:val="single" w:sz="4" w:space="0" w:color="auto"/>
            </w:tcBorders>
            <w:shd w:val="clear" w:color="auto" w:fill="CCFFFF"/>
          </w:tcPr>
          <w:p w14:paraId="74194E58" w14:textId="77777777" w:rsidR="001C780F" w:rsidRDefault="001C780F" w:rsidP="00A45E99">
            <w:pPr>
              <w:rPr>
                <w:b/>
                <w:sz w:val="32"/>
                <w:szCs w:val="32"/>
              </w:rPr>
            </w:pPr>
          </w:p>
          <w:p w14:paraId="09DF68A7" w14:textId="77777777" w:rsidR="00A45E99" w:rsidRPr="001C780F" w:rsidRDefault="00572232" w:rsidP="00A45E99">
            <w:pPr>
              <w:rPr>
                <w:b/>
                <w:sz w:val="32"/>
                <w:szCs w:val="32"/>
              </w:rPr>
            </w:pPr>
            <w:r w:rsidRPr="001C780F">
              <w:rPr>
                <w:b/>
                <w:sz w:val="32"/>
                <w:szCs w:val="32"/>
              </w:rPr>
              <w:t>Questioning &amp; predicting:</w:t>
            </w:r>
          </w:p>
          <w:p w14:paraId="5ABE8AAF" w14:textId="77777777" w:rsidR="00B91FA0" w:rsidRPr="007974A3" w:rsidRDefault="00553BD7" w:rsidP="00553BD7">
            <w:pPr>
              <w:autoSpaceDE w:val="0"/>
              <w:autoSpaceDN w:val="0"/>
              <w:adjustRightInd w:val="0"/>
              <w:rPr>
                <w:rFonts w:ascii="Helvetica" w:hAnsi="Helvetica" w:cs="Helvetica"/>
                <w:color w:val="0000FF"/>
                <w:sz w:val="22"/>
                <w:szCs w:val="22"/>
              </w:rPr>
            </w:pPr>
            <w:r w:rsidRPr="007974A3">
              <w:rPr>
                <w:rFonts w:ascii="ArialMT" w:hAnsi="ArialMT" w:cs="ArialMT"/>
                <w:sz w:val="22"/>
                <w:szCs w:val="22"/>
              </w:rPr>
              <w:t>With guidance, identify questions in familiar contexts that can be investigated scientifically and predict what might happen based on prior knowledge (</w:t>
            </w:r>
            <w:r w:rsidR="003374E4" w:rsidRPr="007974A3">
              <w:rPr>
                <w:rFonts w:ascii="ArialMT" w:hAnsi="ArialMT" w:cs="ArialMT"/>
                <w:sz w:val="22"/>
                <w:szCs w:val="22"/>
              </w:rPr>
              <w:t>ACSIS053</w:t>
            </w:r>
            <w:r w:rsidRPr="007974A3">
              <w:rPr>
                <w:rFonts w:ascii="ArialMT" w:hAnsi="ArialMT" w:cs="ArialMT"/>
                <w:sz w:val="22"/>
                <w:szCs w:val="22"/>
              </w:rPr>
              <w:t>)</w:t>
            </w:r>
          </w:p>
          <w:p w14:paraId="5ADB485E" w14:textId="77777777" w:rsidR="00BE2492" w:rsidRPr="007974A3" w:rsidRDefault="003374E4" w:rsidP="00B91FA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choosing</w:t>
            </w:r>
            <w:proofErr w:type="gramEnd"/>
            <w:r w:rsidRPr="007974A3">
              <w:rPr>
                <w:rFonts w:ascii="Helvetica" w:hAnsi="Helvetica" w:cs="Helvetica"/>
                <w:color w:val="0000FF"/>
                <w:sz w:val="22"/>
                <w:szCs w:val="22"/>
              </w:rPr>
              <w:t xml:space="preserve"> questions to investigate from a list of possibilities</w:t>
            </w:r>
          </w:p>
          <w:p w14:paraId="29743476" w14:textId="77777777" w:rsidR="003374E4" w:rsidRPr="007974A3" w:rsidRDefault="003374E4" w:rsidP="00B91FA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jointly</w:t>
            </w:r>
            <w:proofErr w:type="gramEnd"/>
            <w:r w:rsidRPr="007974A3">
              <w:rPr>
                <w:rFonts w:ascii="Helvetica" w:hAnsi="Helvetica" w:cs="Helvetica"/>
                <w:color w:val="0000FF"/>
                <w:sz w:val="22"/>
                <w:szCs w:val="22"/>
              </w:rPr>
              <w:t xml:space="preserve"> constructing questions that may form the basis for investigation</w:t>
            </w:r>
          </w:p>
          <w:p w14:paraId="6A0D6570" w14:textId="77777777" w:rsidR="003374E4" w:rsidRPr="007974A3" w:rsidRDefault="003374E4" w:rsidP="00B91FA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listing</w:t>
            </w:r>
            <w:proofErr w:type="gramEnd"/>
            <w:r w:rsidRPr="007974A3">
              <w:rPr>
                <w:rFonts w:ascii="Helvetica" w:hAnsi="Helvetica" w:cs="Helvetica"/>
                <w:color w:val="0000FF"/>
                <w:sz w:val="22"/>
                <w:szCs w:val="22"/>
              </w:rPr>
              <w:t xml:space="preserve"> shared experiences as a whole class and identifying possible investigations</w:t>
            </w:r>
          </w:p>
          <w:p w14:paraId="1EF959F9" w14:textId="77777777" w:rsidR="003374E4" w:rsidRPr="007974A3" w:rsidRDefault="003374E4" w:rsidP="00B91FA0">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working</w:t>
            </w:r>
            <w:proofErr w:type="gramEnd"/>
            <w:r w:rsidRPr="007974A3">
              <w:rPr>
                <w:rFonts w:ascii="Helvetica" w:hAnsi="Helvetica" w:cs="Helvetica"/>
                <w:color w:val="0000FF"/>
                <w:sz w:val="22"/>
                <w:szCs w:val="22"/>
              </w:rPr>
              <w:t xml:space="preserve"> in groups to discuss things that might happen during an investigation</w:t>
            </w:r>
          </w:p>
          <w:p w14:paraId="5EFD6897" w14:textId="77777777" w:rsidR="00572232" w:rsidRPr="001C780F" w:rsidRDefault="00572232" w:rsidP="00572232">
            <w:pPr>
              <w:rPr>
                <w:b/>
                <w:sz w:val="32"/>
                <w:szCs w:val="32"/>
              </w:rPr>
            </w:pPr>
            <w:r w:rsidRPr="001C780F">
              <w:rPr>
                <w:b/>
                <w:sz w:val="32"/>
                <w:szCs w:val="32"/>
              </w:rPr>
              <w:t>Planning &amp; conducting:</w:t>
            </w:r>
          </w:p>
          <w:p w14:paraId="3AA25F78" w14:textId="77777777" w:rsidR="001C780F" w:rsidRPr="007974A3" w:rsidRDefault="00701C82" w:rsidP="00701C82">
            <w:pPr>
              <w:autoSpaceDE w:val="0"/>
              <w:autoSpaceDN w:val="0"/>
              <w:adjustRightInd w:val="0"/>
              <w:rPr>
                <w:rFonts w:ascii="Helvetica" w:hAnsi="Helvetica" w:cs="Helvetica"/>
                <w:color w:val="000000"/>
                <w:sz w:val="22"/>
                <w:szCs w:val="22"/>
              </w:rPr>
            </w:pPr>
            <w:r w:rsidRPr="007974A3">
              <w:rPr>
                <w:rFonts w:ascii="ArialMT" w:hAnsi="ArialMT" w:cs="ArialMT"/>
                <w:sz w:val="22"/>
                <w:szCs w:val="22"/>
              </w:rPr>
              <w:t>Suggest ways to plan and conduct investigations to find</w:t>
            </w:r>
            <w:r w:rsidR="00501224" w:rsidRPr="007974A3">
              <w:rPr>
                <w:rFonts w:ascii="ArialMT" w:hAnsi="ArialMT" w:cs="ArialMT"/>
                <w:sz w:val="22"/>
                <w:szCs w:val="22"/>
              </w:rPr>
              <w:t xml:space="preserve"> answers to questions (ACSIS054</w:t>
            </w:r>
            <w:r w:rsidRPr="007974A3">
              <w:rPr>
                <w:rFonts w:ascii="ArialMT" w:hAnsi="ArialMT" w:cs="ArialMT"/>
                <w:sz w:val="22"/>
                <w:szCs w:val="22"/>
              </w:rPr>
              <w:t>)</w:t>
            </w:r>
          </w:p>
          <w:p w14:paraId="023546AE" w14:textId="77777777" w:rsidR="000B602C" w:rsidRPr="007974A3" w:rsidRDefault="00CF04E8"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working</w:t>
            </w:r>
            <w:proofErr w:type="gramEnd"/>
            <w:r w:rsidRPr="007974A3">
              <w:rPr>
                <w:rFonts w:ascii="Helvetica" w:hAnsi="Helvetica" w:cs="Helvetica"/>
                <w:color w:val="0000FF"/>
                <w:sz w:val="22"/>
                <w:szCs w:val="22"/>
              </w:rPr>
              <w:t xml:space="preserve"> with teacher guidance to plan investigations</w:t>
            </w:r>
            <w:r w:rsidR="004D7CE1" w:rsidRPr="007974A3">
              <w:rPr>
                <w:rFonts w:ascii="Helvetica" w:hAnsi="Helvetica" w:cs="Helvetica"/>
                <w:color w:val="0000FF"/>
                <w:sz w:val="22"/>
                <w:szCs w:val="22"/>
              </w:rPr>
              <w:t xml:space="preserve">, </w:t>
            </w:r>
            <w:r w:rsidRPr="007974A3">
              <w:rPr>
                <w:rFonts w:ascii="Helvetica" w:hAnsi="Helvetica" w:cs="Helvetica"/>
                <w:color w:val="0000FF"/>
                <w:sz w:val="22"/>
                <w:szCs w:val="22"/>
              </w:rPr>
              <w:t>to test simple cause-and-effect relationships</w:t>
            </w:r>
          </w:p>
          <w:p w14:paraId="50E52AA5" w14:textId="77777777" w:rsidR="00CF04E8" w:rsidRPr="007974A3" w:rsidRDefault="00CF04E8" w:rsidP="0078683B">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discussing</w:t>
            </w:r>
            <w:proofErr w:type="gramEnd"/>
            <w:r w:rsidRPr="007974A3">
              <w:rPr>
                <w:rFonts w:ascii="Helvetica" w:hAnsi="Helvetica" w:cs="Helvetica"/>
                <w:color w:val="0000FF"/>
                <w:sz w:val="22"/>
                <w:szCs w:val="22"/>
              </w:rPr>
              <w:t xml:space="preserve"> as a whole class ways to investigate questions and evaluating which ways might be most successful</w:t>
            </w:r>
          </w:p>
          <w:p w14:paraId="02A1E6F2" w14:textId="77777777" w:rsidR="00701C82" w:rsidRPr="007974A3" w:rsidRDefault="00701C82" w:rsidP="00701C82">
            <w:pPr>
              <w:autoSpaceDE w:val="0"/>
              <w:autoSpaceDN w:val="0"/>
              <w:adjustRightInd w:val="0"/>
              <w:rPr>
                <w:rFonts w:ascii="ArialMT" w:hAnsi="ArialMT" w:cs="ArialMT"/>
                <w:sz w:val="22"/>
                <w:szCs w:val="22"/>
              </w:rPr>
            </w:pPr>
            <w:r w:rsidRPr="007974A3">
              <w:rPr>
                <w:rFonts w:ascii="ArialMT" w:hAnsi="ArialMT" w:cs="ArialMT"/>
                <w:sz w:val="22"/>
                <w:szCs w:val="22"/>
              </w:rPr>
              <w:t>Safely use appropriate materials, tools or equipment to make and record observations, using formal measurements and digital technologies as appropriate (ACSIS0</w:t>
            </w:r>
            <w:r w:rsidR="002B7317" w:rsidRPr="007974A3">
              <w:rPr>
                <w:rFonts w:ascii="ArialMT" w:hAnsi="ArialMT" w:cs="ArialMT"/>
                <w:sz w:val="22"/>
                <w:szCs w:val="22"/>
              </w:rPr>
              <w:t>55</w:t>
            </w:r>
            <w:r w:rsidRPr="007974A3">
              <w:rPr>
                <w:rFonts w:ascii="ArialMT" w:hAnsi="ArialMT" w:cs="ArialMT"/>
                <w:sz w:val="22"/>
                <w:szCs w:val="22"/>
              </w:rPr>
              <w:t>)</w:t>
            </w:r>
          </w:p>
          <w:p w14:paraId="182584B8" w14:textId="77777777" w:rsidR="00346BF9" w:rsidRPr="007974A3" w:rsidRDefault="00A843BF" w:rsidP="00701C82">
            <w:pPr>
              <w:pStyle w:val="ListParagraph"/>
              <w:numPr>
                <w:ilvl w:val="0"/>
                <w:numId w:val="33"/>
              </w:numPr>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lastRenderedPageBreak/>
              <w:t>recording</w:t>
            </w:r>
            <w:proofErr w:type="gramEnd"/>
            <w:r w:rsidRPr="007974A3">
              <w:rPr>
                <w:rFonts w:ascii="Helvetica" w:hAnsi="Helvetica" w:cs="Helvetica"/>
                <w:color w:val="0000FF"/>
                <w:sz w:val="22"/>
                <w:szCs w:val="22"/>
              </w:rPr>
              <w:t xml:space="preserve"> measurements using familiar formal units and appropriate abbreviations, such as seconds (s), grams (g) and centimetres (cm)</w:t>
            </w:r>
          </w:p>
          <w:p w14:paraId="7261402A" w14:textId="77777777" w:rsidR="00A843BF" w:rsidRPr="007974A3" w:rsidRDefault="00A843BF" w:rsidP="00701C82">
            <w:pPr>
              <w:pStyle w:val="ListParagraph"/>
              <w:numPr>
                <w:ilvl w:val="0"/>
                <w:numId w:val="33"/>
              </w:numPr>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using</w:t>
            </w:r>
            <w:proofErr w:type="gramEnd"/>
            <w:r w:rsidRPr="007974A3">
              <w:rPr>
                <w:rFonts w:ascii="Helvetica" w:hAnsi="Helvetica" w:cs="Helvetica"/>
                <w:color w:val="0000FF"/>
                <w:sz w:val="22"/>
                <w:szCs w:val="22"/>
              </w:rPr>
              <w:t xml:space="preserve"> a variety of tools to make observations, such as digital cameras, thermometers, rulers and scales</w:t>
            </w:r>
          </w:p>
          <w:p w14:paraId="17E77A61" w14:textId="77777777" w:rsidR="00A843BF" w:rsidRPr="007974A3" w:rsidRDefault="00A843BF" w:rsidP="00701C82">
            <w:pPr>
              <w:pStyle w:val="ListParagraph"/>
              <w:numPr>
                <w:ilvl w:val="0"/>
                <w:numId w:val="33"/>
              </w:numPr>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discussing</w:t>
            </w:r>
            <w:proofErr w:type="gramEnd"/>
            <w:r w:rsidRPr="007974A3">
              <w:rPr>
                <w:rFonts w:ascii="Helvetica" w:hAnsi="Helvetica" w:cs="Helvetica"/>
                <w:color w:val="0000FF"/>
                <w:sz w:val="22"/>
                <w:szCs w:val="22"/>
              </w:rPr>
              <w:t xml:space="preserve"> safety rules for equipment and procedures</w:t>
            </w:r>
          </w:p>
          <w:p w14:paraId="264E9D1A" w14:textId="77777777" w:rsidR="00DE24D1" w:rsidRDefault="00DE24D1" w:rsidP="00DE24D1">
            <w:pPr>
              <w:rPr>
                <w:b/>
                <w:sz w:val="32"/>
                <w:szCs w:val="32"/>
              </w:rPr>
            </w:pPr>
            <w:r w:rsidRPr="001C780F">
              <w:rPr>
                <w:b/>
                <w:sz w:val="32"/>
                <w:szCs w:val="32"/>
              </w:rPr>
              <w:t>Processing &amp; analyzing data &amp; information:</w:t>
            </w:r>
          </w:p>
          <w:p w14:paraId="30EDBB53" w14:textId="77777777" w:rsidR="00292BB6" w:rsidRPr="007974A3" w:rsidRDefault="00292BB6" w:rsidP="00292BB6">
            <w:pPr>
              <w:autoSpaceDE w:val="0"/>
              <w:autoSpaceDN w:val="0"/>
              <w:adjustRightInd w:val="0"/>
              <w:rPr>
                <w:rFonts w:ascii="ArialMT" w:hAnsi="ArialMT" w:cs="ArialMT"/>
                <w:sz w:val="22"/>
                <w:szCs w:val="22"/>
              </w:rPr>
            </w:pPr>
            <w:r w:rsidRPr="007974A3">
              <w:rPr>
                <w:rFonts w:ascii="ArialMT" w:hAnsi="ArialMT" w:cs="ArialMT"/>
                <w:sz w:val="22"/>
                <w:szCs w:val="22"/>
              </w:rPr>
              <w:t>Use a range of methods including tables and simple column graphs to represent data and to identify patterns and trends (ACSIS0</w:t>
            </w:r>
            <w:r w:rsidR="00AF7101" w:rsidRPr="007974A3">
              <w:rPr>
                <w:rFonts w:ascii="ArialMT" w:hAnsi="ArialMT" w:cs="ArialMT"/>
                <w:sz w:val="22"/>
                <w:szCs w:val="22"/>
              </w:rPr>
              <w:t>57</w:t>
            </w:r>
            <w:r w:rsidRPr="007974A3">
              <w:rPr>
                <w:rFonts w:ascii="ArialMT" w:hAnsi="ArialMT" w:cs="ArialMT"/>
                <w:sz w:val="22"/>
                <w:szCs w:val="22"/>
              </w:rPr>
              <w:t>)</w:t>
            </w:r>
          </w:p>
          <w:p w14:paraId="2B382091" w14:textId="77777777" w:rsidR="00AF7101" w:rsidRPr="007974A3" w:rsidRDefault="00AF7101" w:rsidP="005B50C4">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using</w:t>
            </w:r>
            <w:proofErr w:type="gramEnd"/>
            <w:r w:rsidRPr="007974A3">
              <w:rPr>
                <w:rFonts w:ascii="Helvetica" w:hAnsi="Helvetica" w:cs="Helvetica"/>
                <w:color w:val="0000FF"/>
                <w:sz w:val="22"/>
                <w:szCs w:val="22"/>
              </w:rPr>
              <w:t xml:space="preserve"> provided tables to organise materials and objects based on observable properties</w:t>
            </w:r>
          </w:p>
          <w:p w14:paraId="2346241C" w14:textId="77777777" w:rsidR="00AF7101" w:rsidRPr="007974A3" w:rsidRDefault="00AF7101" w:rsidP="005B50C4">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discussing</w:t>
            </w:r>
            <w:proofErr w:type="gramEnd"/>
            <w:r w:rsidRPr="007974A3">
              <w:rPr>
                <w:rFonts w:ascii="Helvetica" w:hAnsi="Helvetica" w:cs="Helvetica"/>
                <w:color w:val="0000FF"/>
                <w:sz w:val="22"/>
                <w:szCs w:val="22"/>
              </w:rPr>
              <w:t xml:space="preserve"> how to graph data presented in a table</w:t>
            </w:r>
          </w:p>
          <w:p w14:paraId="54E3F9F2" w14:textId="77777777" w:rsidR="00292BB6" w:rsidRPr="007974A3" w:rsidRDefault="00292BB6" w:rsidP="00292BB6">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indentifying</w:t>
            </w:r>
            <w:proofErr w:type="gramEnd"/>
            <w:r w:rsidRPr="007974A3">
              <w:rPr>
                <w:rFonts w:ascii="Helvetica" w:hAnsi="Helvetica" w:cs="Helvetica"/>
                <w:color w:val="0000FF"/>
                <w:sz w:val="22"/>
                <w:szCs w:val="22"/>
              </w:rPr>
              <w:t xml:space="preserve"> and discussing numerical and visual patterns in data collected f</w:t>
            </w:r>
            <w:r w:rsidR="00B64F36" w:rsidRPr="007974A3">
              <w:rPr>
                <w:rFonts w:ascii="Helvetica" w:hAnsi="Helvetica" w:cs="Helvetica"/>
                <w:color w:val="0000FF"/>
                <w:sz w:val="22"/>
                <w:szCs w:val="22"/>
              </w:rPr>
              <w:t>ro</w:t>
            </w:r>
            <w:r w:rsidRPr="007974A3">
              <w:rPr>
                <w:rFonts w:ascii="Helvetica" w:hAnsi="Helvetica" w:cs="Helvetica"/>
                <w:color w:val="0000FF"/>
                <w:sz w:val="22"/>
                <w:szCs w:val="22"/>
              </w:rPr>
              <w:t>m students’ investigations and from other sources</w:t>
            </w:r>
          </w:p>
          <w:p w14:paraId="48F8A676" w14:textId="77777777" w:rsidR="00D60389" w:rsidRPr="007974A3" w:rsidRDefault="009D3620" w:rsidP="009D3620">
            <w:pPr>
              <w:autoSpaceDE w:val="0"/>
              <w:autoSpaceDN w:val="0"/>
              <w:adjustRightInd w:val="0"/>
              <w:rPr>
                <w:rFonts w:ascii="Helvetica" w:hAnsi="Helvetica" w:cs="Helvetica"/>
                <w:color w:val="0000FF"/>
                <w:sz w:val="22"/>
                <w:szCs w:val="22"/>
              </w:rPr>
            </w:pPr>
            <w:r w:rsidRPr="007974A3">
              <w:rPr>
                <w:rFonts w:ascii="ArialMT" w:hAnsi="ArialMT" w:cs="ArialMT"/>
                <w:sz w:val="22"/>
                <w:szCs w:val="22"/>
              </w:rPr>
              <w:t>Compare results with predictions, suggesting possibl</w:t>
            </w:r>
            <w:r w:rsidR="00AF7101" w:rsidRPr="007974A3">
              <w:rPr>
                <w:rFonts w:ascii="ArialMT" w:hAnsi="ArialMT" w:cs="ArialMT"/>
                <w:sz w:val="22"/>
                <w:szCs w:val="22"/>
              </w:rPr>
              <w:t>e reasons for findings (ACSIS215</w:t>
            </w:r>
            <w:r w:rsidRPr="007974A3">
              <w:rPr>
                <w:rFonts w:ascii="ArialMT" w:hAnsi="ArialMT" w:cs="ArialMT"/>
                <w:sz w:val="22"/>
                <w:szCs w:val="22"/>
              </w:rPr>
              <w:t>)</w:t>
            </w:r>
          </w:p>
          <w:p w14:paraId="0616C5C7" w14:textId="77777777" w:rsidR="009D3620" w:rsidRPr="007974A3" w:rsidRDefault="009D3620" w:rsidP="00AF7101">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discussing</w:t>
            </w:r>
            <w:proofErr w:type="gramEnd"/>
            <w:r w:rsidRPr="007974A3">
              <w:rPr>
                <w:rFonts w:ascii="Helvetica" w:hAnsi="Helvetica" w:cs="Helvetica"/>
                <w:color w:val="0000FF"/>
                <w:sz w:val="22"/>
                <w:szCs w:val="22"/>
              </w:rPr>
              <w:t xml:space="preserve"> how well predictions matched results from an investigation and </w:t>
            </w:r>
            <w:r w:rsidR="00AF7101" w:rsidRPr="007974A3">
              <w:rPr>
                <w:rFonts w:ascii="Helvetica" w:hAnsi="Helvetica" w:cs="Helvetica"/>
                <w:color w:val="0000FF"/>
                <w:sz w:val="22"/>
                <w:szCs w:val="22"/>
              </w:rPr>
              <w:t>sharing ideas about what was learnt</w:t>
            </w:r>
          </w:p>
          <w:p w14:paraId="32AE0CA8" w14:textId="77777777" w:rsidR="00C17C1E" w:rsidRDefault="00C17C1E" w:rsidP="00C17C1E">
            <w:pPr>
              <w:rPr>
                <w:b/>
                <w:sz w:val="32"/>
                <w:szCs w:val="32"/>
              </w:rPr>
            </w:pPr>
            <w:r w:rsidRPr="001C780F">
              <w:rPr>
                <w:b/>
                <w:sz w:val="32"/>
                <w:szCs w:val="32"/>
              </w:rPr>
              <w:t>Evaluating:</w:t>
            </w:r>
          </w:p>
          <w:p w14:paraId="5A2846B2" w14:textId="77777777" w:rsidR="005B50C4" w:rsidRPr="007974A3" w:rsidRDefault="00DB5DF5" w:rsidP="00DB5DF5">
            <w:pPr>
              <w:autoSpaceDE w:val="0"/>
              <w:autoSpaceDN w:val="0"/>
              <w:adjustRightInd w:val="0"/>
              <w:rPr>
                <w:rFonts w:ascii="Helvetica" w:hAnsi="Helvetica" w:cs="Helvetica"/>
                <w:color w:val="0000FF"/>
                <w:sz w:val="22"/>
                <w:szCs w:val="22"/>
              </w:rPr>
            </w:pPr>
            <w:r w:rsidRPr="007974A3">
              <w:rPr>
                <w:rFonts w:ascii="ArialMT" w:hAnsi="ArialMT" w:cs="ArialMT"/>
                <w:sz w:val="22"/>
                <w:szCs w:val="22"/>
              </w:rPr>
              <w:t xml:space="preserve">Reflect on the investigation; </w:t>
            </w:r>
            <w:proofErr w:type="gramStart"/>
            <w:r w:rsidRPr="007974A3">
              <w:rPr>
                <w:rFonts w:ascii="ArialMT" w:hAnsi="ArialMT" w:cs="ArialMT"/>
                <w:sz w:val="22"/>
                <w:szCs w:val="22"/>
              </w:rPr>
              <w:t>including</w:t>
            </w:r>
            <w:proofErr w:type="gramEnd"/>
            <w:r w:rsidRPr="007974A3">
              <w:rPr>
                <w:rFonts w:ascii="ArialMT" w:hAnsi="ArialMT" w:cs="ArialMT"/>
                <w:sz w:val="22"/>
                <w:szCs w:val="22"/>
              </w:rPr>
              <w:t xml:space="preserve"> whether a test was fair or not (ACSIS0</w:t>
            </w:r>
            <w:r w:rsidR="00AC40AE" w:rsidRPr="007974A3">
              <w:rPr>
                <w:rFonts w:ascii="ArialMT" w:hAnsi="ArialMT" w:cs="ArialMT"/>
                <w:sz w:val="22"/>
                <w:szCs w:val="22"/>
              </w:rPr>
              <w:t>58</w:t>
            </w:r>
            <w:r w:rsidRPr="007974A3">
              <w:rPr>
                <w:rFonts w:ascii="ArialMT" w:hAnsi="ArialMT" w:cs="ArialMT"/>
                <w:sz w:val="22"/>
                <w:szCs w:val="22"/>
              </w:rPr>
              <w:t>)</w:t>
            </w:r>
          </w:p>
          <w:p w14:paraId="562D074F" w14:textId="77777777" w:rsidR="005B50C4" w:rsidRPr="007974A3" w:rsidRDefault="00AC40AE" w:rsidP="005B50C4">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describing</w:t>
            </w:r>
            <w:proofErr w:type="gramEnd"/>
            <w:r w:rsidRPr="007974A3">
              <w:rPr>
                <w:rFonts w:ascii="Helvetica" w:hAnsi="Helvetica" w:cs="Helvetica"/>
                <w:color w:val="0000FF"/>
                <w:sz w:val="22"/>
                <w:szCs w:val="22"/>
              </w:rPr>
              <w:t xml:space="preserve"> experiences of carrying out investigations to the teacher, small group or whole class</w:t>
            </w:r>
          </w:p>
          <w:p w14:paraId="187E4A14" w14:textId="77777777" w:rsidR="00DB5DF5" w:rsidRPr="007974A3" w:rsidRDefault="00AC40AE" w:rsidP="00AC40AE">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discussing</w:t>
            </w:r>
            <w:proofErr w:type="gramEnd"/>
            <w:r w:rsidRPr="007974A3">
              <w:rPr>
                <w:rFonts w:ascii="Helvetica" w:hAnsi="Helvetica" w:cs="Helvetica"/>
                <w:color w:val="0000FF"/>
                <w:sz w:val="22"/>
                <w:szCs w:val="22"/>
              </w:rPr>
              <w:t xml:space="preserve"> as a whole class the idea of fairness in testing</w:t>
            </w:r>
          </w:p>
          <w:p w14:paraId="3FEC95B7" w14:textId="77777777" w:rsidR="00C17C1E" w:rsidRPr="001C780F" w:rsidRDefault="00C17C1E" w:rsidP="00C17C1E">
            <w:pPr>
              <w:rPr>
                <w:b/>
                <w:sz w:val="32"/>
                <w:szCs w:val="32"/>
              </w:rPr>
            </w:pPr>
            <w:r w:rsidRPr="001C780F">
              <w:rPr>
                <w:b/>
                <w:sz w:val="32"/>
                <w:szCs w:val="32"/>
              </w:rPr>
              <w:t>Communicating:</w:t>
            </w:r>
          </w:p>
          <w:p w14:paraId="72386D03" w14:textId="77777777" w:rsidR="00D43C37" w:rsidRPr="007974A3" w:rsidRDefault="00DB5DF5" w:rsidP="00DB5DF5">
            <w:pPr>
              <w:autoSpaceDE w:val="0"/>
              <w:autoSpaceDN w:val="0"/>
              <w:adjustRightInd w:val="0"/>
              <w:rPr>
                <w:rFonts w:ascii="ArialMT" w:hAnsi="ArialMT" w:cs="ArialMT"/>
                <w:sz w:val="22"/>
                <w:szCs w:val="22"/>
              </w:rPr>
            </w:pPr>
            <w:r w:rsidRPr="007974A3">
              <w:rPr>
                <w:rFonts w:ascii="ArialMT" w:hAnsi="ArialMT" w:cs="ArialMT"/>
                <w:sz w:val="22"/>
                <w:szCs w:val="22"/>
              </w:rPr>
              <w:t>Represent and communicate ideas and findings in a variety of ways such as diagrams, physical representations and simple reports (ACSIS0</w:t>
            </w:r>
            <w:r w:rsidR="00AC40AE" w:rsidRPr="007974A3">
              <w:rPr>
                <w:rFonts w:ascii="ArialMT" w:hAnsi="ArialMT" w:cs="ArialMT"/>
                <w:sz w:val="22"/>
                <w:szCs w:val="22"/>
              </w:rPr>
              <w:t>60</w:t>
            </w:r>
            <w:r w:rsidRPr="007974A3">
              <w:rPr>
                <w:rFonts w:ascii="ArialMT" w:hAnsi="ArialMT" w:cs="ArialMT"/>
                <w:sz w:val="22"/>
                <w:szCs w:val="22"/>
              </w:rPr>
              <w:t>)</w:t>
            </w:r>
          </w:p>
          <w:p w14:paraId="79BAFCA1" w14:textId="77777777" w:rsidR="00D43C37" w:rsidRPr="007974A3" w:rsidRDefault="00DB5DF5" w:rsidP="00D43C37">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communicating</w:t>
            </w:r>
            <w:proofErr w:type="gramEnd"/>
            <w:r w:rsidRPr="007974A3">
              <w:rPr>
                <w:rFonts w:ascii="Helvetica" w:hAnsi="Helvetica" w:cs="Helvetica"/>
                <w:color w:val="0000FF"/>
                <w:sz w:val="22"/>
                <w:szCs w:val="22"/>
              </w:rPr>
              <w:t xml:space="preserve"> with other students carrying out similar investigations to share experiences and improve investigation skills</w:t>
            </w:r>
          </w:p>
          <w:p w14:paraId="157AA61A" w14:textId="77777777" w:rsidR="00AC40AE" w:rsidRPr="007974A3" w:rsidRDefault="00AC40AE" w:rsidP="00D43C37">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exploring</w:t>
            </w:r>
            <w:proofErr w:type="gramEnd"/>
            <w:r w:rsidRPr="007974A3">
              <w:rPr>
                <w:rFonts w:ascii="Helvetica" w:hAnsi="Helvetica" w:cs="Helvetica"/>
                <w:color w:val="0000FF"/>
                <w:sz w:val="22"/>
                <w:szCs w:val="22"/>
              </w:rPr>
              <w:t xml:space="preserve"> different ways to show processes and relationships through diagrams, models and role play</w:t>
            </w:r>
          </w:p>
          <w:p w14:paraId="1D42DF6E" w14:textId="77777777" w:rsidR="00DB5DF5" w:rsidRPr="007974A3" w:rsidRDefault="00DB5DF5" w:rsidP="00DB5DF5">
            <w:pPr>
              <w:pStyle w:val="ListParagraph"/>
              <w:widowControl w:val="0"/>
              <w:numPr>
                <w:ilvl w:val="0"/>
                <w:numId w:val="3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22"/>
                <w:szCs w:val="22"/>
              </w:rPr>
            </w:pPr>
            <w:proofErr w:type="gramStart"/>
            <w:r w:rsidRPr="007974A3">
              <w:rPr>
                <w:rFonts w:ascii="Helvetica" w:hAnsi="Helvetica" w:cs="Helvetica"/>
                <w:color w:val="0000FF"/>
                <w:sz w:val="22"/>
                <w:szCs w:val="22"/>
              </w:rPr>
              <w:t>using</w:t>
            </w:r>
            <w:proofErr w:type="gramEnd"/>
            <w:r w:rsidRPr="007974A3">
              <w:rPr>
                <w:rFonts w:ascii="Helvetica" w:hAnsi="Helvetica" w:cs="Helvetica"/>
                <w:color w:val="0000FF"/>
                <w:sz w:val="22"/>
                <w:szCs w:val="22"/>
              </w:rPr>
              <w:t xml:space="preserve"> simple explanations and arguments, reports or graphical representation to communicate idea to other students</w:t>
            </w:r>
          </w:p>
          <w:p w14:paraId="29824A57" w14:textId="77777777" w:rsidR="00D43C37" w:rsidRPr="00DB5DF5" w:rsidRDefault="00D43C37" w:rsidP="00DB5D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color w:val="000000"/>
                <w:sz w:val="18"/>
                <w:szCs w:val="18"/>
              </w:rPr>
            </w:pPr>
            <w:r w:rsidRPr="00DB5DF5">
              <w:rPr>
                <w:rFonts w:ascii="Helvetica" w:hAnsi="Helvetica" w:cs="Helvetica"/>
                <w:color w:val="0000FF"/>
                <w:sz w:val="18"/>
                <w:szCs w:val="18"/>
              </w:rPr>
              <w:t xml:space="preserve"> </w:t>
            </w:r>
          </w:p>
        </w:tc>
      </w:tr>
      <w:tr w:rsidR="00A22DB5" w14:paraId="577C45D8" w14:textId="77777777" w:rsidTr="00A22DB5">
        <w:tc>
          <w:tcPr>
            <w:tcW w:w="21528" w:type="dxa"/>
            <w:gridSpan w:val="3"/>
            <w:shd w:val="clear" w:color="auto" w:fill="auto"/>
          </w:tcPr>
          <w:p w14:paraId="4798C9EF" w14:textId="77777777" w:rsidR="00A22DB5" w:rsidRDefault="008545BD" w:rsidP="00A45E99">
            <w:pPr>
              <w:rPr>
                <w:b/>
                <w:sz w:val="32"/>
                <w:szCs w:val="32"/>
              </w:rPr>
            </w:pPr>
            <w:r>
              <w:rPr>
                <w:b/>
                <w:sz w:val="32"/>
                <w:szCs w:val="32"/>
              </w:rPr>
              <w:lastRenderedPageBreak/>
              <w:t>Level</w:t>
            </w:r>
            <w:r w:rsidR="00A22DB5">
              <w:rPr>
                <w:b/>
                <w:sz w:val="32"/>
                <w:szCs w:val="32"/>
              </w:rPr>
              <w:t xml:space="preserve"> </w:t>
            </w:r>
            <w:r w:rsidR="00745F20">
              <w:rPr>
                <w:b/>
                <w:sz w:val="32"/>
                <w:szCs w:val="32"/>
              </w:rPr>
              <w:t>3</w:t>
            </w:r>
            <w:r w:rsidR="00A22DB5">
              <w:rPr>
                <w:b/>
                <w:sz w:val="32"/>
                <w:szCs w:val="32"/>
              </w:rPr>
              <w:t xml:space="preserve"> Achievement Standard:</w:t>
            </w:r>
          </w:p>
          <w:p w14:paraId="4B87A878" w14:textId="77777777" w:rsidR="00F8458A" w:rsidRPr="007974A3" w:rsidRDefault="00ED3700" w:rsidP="00ED3700">
            <w:pPr>
              <w:autoSpaceDE w:val="0"/>
              <w:autoSpaceDN w:val="0"/>
              <w:adjustRightInd w:val="0"/>
              <w:rPr>
                <w:rFonts w:ascii="ArialMT" w:hAnsi="ArialMT" w:cs="ArialMT"/>
              </w:rPr>
            </w:pPr>
            <w:r w:rsidRPr="007974A3">
              <w:rPr>
                <w:rFonts w:ascii="ArialMT" w:hAnsi="ArialMT" w:cs="ArialMT"/>
              </w:rPr>
              <w:t>By the end of Level 3, students use their understanding of the movement of the Earth, materials and the behaviour of heat to suggest explanations for everyday observations They describe features common to living things. They describe how they can use science investigations to respond to questions and identify where people use science knowledge in their lives.</w:t>
            </w:r>
          </w:p>
          <w:p w14:paraId="2E56EAD9" w14:textId="77777777" w:rsidR="00ED3700" w:rsidRDefault="00ED3700" w:rsidP="00ED3700">
            <w:pPr>
              <w:autoSpaceDE w:val="0"/>
              <w:autoSpaceDN w:val="0"/>
              <w:adjustRightInd w:val="0"/>
              <w:rPr>
                <w:b/>
                <w:sz w:val="32"/>
                <w:szCs w:val="32"/>
              </w:rPr>
            </w:pPr>
            <w:r w:rsidRPr="007974A3">
              <w:rPr>
                <w:rFonts w:ascii="ArialMT" w:hAnsi="ArialMT" w:cs="ArialMT"/>
              </w:rPr>
              <w:t>Students use their experiences to pose questions and predict the outcomes of investigations. They make formal measurements and follow procedures to collect and present observations in a way that helps to answer the investigation questions. Students suggest possible reasons for their findings. They describe how safety and fairness were considered in their investigations. They use diagrams and other representations to communicate their ideas.</w:t>
            </w:r>
          </w:p>
        </w:tc>
      </w:tr>
    </w:tbl>
    <w:p w14:paraId="1BB7D8E0" w14:textId="77777777" w:rsidR="00240E15" w:rsidRDefault="00240E15" w:rsidP="00240E15">
      <w:pPr>
        <w:jc w:val="center"/>
        <w:rPr>
          <w:sz w:val="28"/>
          <w:szCs w:val="28"/>
        </w:rPr>
      </w:pPr>
      <w:r w:rsidRPr="003C6DDC">
        <w:rPr>
          <w:sz w:val="28"/>
          <w:szCs w:val="28"/>
        </w:rPr>
        <w:t>Cross-curriculum priorities to be included in all learning areas: Aboriginal and Torres Strait Islander histories and cultures (</w:t>
      </w:r>
      <w:r w:rsidRPr="003C6DDC">
        <w:rPr>
          <w:rFonts w:ascii="Helvetica" w:hAnsi="Helvetica" w:cs="Helvetica"/>
          <w:noProof/>
          <w:sz w:val="28"/>
          <w:szCs w:val="28"/>
        </w:rPr>
        <w:drawing>
          <wp:inline distT="0" distB="0" distL="0" distR="0" wp14:anchorId="7ED94962" wp14:editId="70E11E9F">
            <wp:extent cx="187960" cy="20138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sidRPr="003C6DDC">
        <w:rPr>
          <w:sz w:val="28"/>
          <w:szCs w:val="28"/>
        </w:rPr>
        <w:t>); Asia and Australia’s engagement with Australia (</w:t>
      </w:r>
      <w:proofErr w:type="gramStart"/>
      <w:r w:rsidRPr="003C6DDC">
        <w:rPr>
          <w:rFonts w:ascii="Cambria" w:hAnsi="Cambria"/>
          <w:sz w:val="28"/>
          <w:szCs w:val="28"/>
        </w:rPr>
        <w:t>ã</w:t>
      </w:r>
      <w:r w:rsidRPr="003C6DDC">
        <w:rPr>
          <w:sz w:val="28"/>
          <w:szCs w:val="28"/>
        </w:rPr>
        <w:t xml:space="preserve"> )</w:t>
      </w:r>
      <w:proofErr w:type="gramEnd"/>
      <w:r w:rsidRPr="003C6DDC">
        <w:rPr>
          <w:sz w:val="28"/>
          <w:szCs w:val="28"/>
        </w:rPr>
        <w:t>; Sustainability (</w:t>
      </w:r>
      <w:r w:rsidRPr="003C6DDC">
        <w:rPr>
          <w:rFonts w:ascii="Helvetica" w:hAnsi="Helvetica" w:cs="Helvetica"/>
          <w:noProof/>
          <w:sz w:val="28"/>
          <w:szCs w:val="28"/>
        </w:rPr>
        <w:drawing>
          <wp:inline distT="0" distB="0" distL="0" distR="0" wp14:anchorId="0760BADE" wp14:editId="24ED88ED">
            <wp:extent cx="223520" cy="201168"/>
            <wp:effectExtent l="0" t="0" r="508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sidRPr="003C6DDC">
        <w:rPr>
          <w:sz w:val="28"/>
          <w:szCs w:val="28"/>
        </w:rPr>
        <w:t>)</w:t>
      </w:r>
    </w:p>
    <w:p w14:paraId="7707BC8C" w14:textId="77777777" w:rsidR="00240E15" w:rsidRPr="00D960A4" w:rsidRDefault="00240E15" w:rsidP="00240E15">
      <w:pPr>
        <w:jc w:val="center"/>
        <w:rPr>
          <w:sz w:val="28"/>
          <w:szCs w:val="28"/>
        </w:rPr>
      </w:pPr>
      <w:proofErr w:type="gramStart"/>
      <w:r>
        <w:rPr>
          <w:sz w:val="28"/>
          <w:szCs w:val="28"/>
        </w:rPr>
        <w:t>Reference :</w:t>
      </w:r>
      <w:proofErr w:type="gramEnd"/>
      <w:r>
        <w:rPr>
          <w:sz w:val="28"/>
          <w:szCs w:val="28"/>
        </w:rPr>
        <w:t xml:space="preserve"> </w:t>
      </w:r>
      <w:hyperlink r:id="rId11" w:history="1">
        <w:r w:rsidRPr="006666FC">
          <w:rPr>
            <w:rStyle w:val="Hyperlink"/>
            <w:sz w:val="28"/>
            <w:szCs w:val="28"/>
          </w:rPr>
          <w:t>http://ausvels.vcaa.vic.edu.au/</w:t>
        </w:r>
      </w:hyperlink>
      <w:r>
        <w:rPr>
          <w:sz w:val="28"/>
          <w:szCs w:val="28"/>
        </w:rPr>
        <w:t xml:space="preserve"> This grid is an adaption of the information from the VCAA site to create a visual representation to assist teachers.</w:t>
      </w:r>
    </w:p>
    <w:p w14:paraId="55906674" w14:textId="77777777" w:rsidR="003753E1" w:rsidRPr="003753E1" w:rsidRDefault="003753E1" w:rsidP="00240E15">
      <w:pPr>
        <w:jc w:val="center"/>
        <w:rPr>
          <w:sz w:val="28"/>
          <w:szCs w:val="28"/>
        </w:rPr>
      </w:pPr>
    </w:p>
    <w:sectPr w:rsidR="003753E1" w:rsidRPr="003753E1" w:rsidSect="007A784B">
      <w:footerReference w:type="default" r:id="rId12"/>
      <w:pgSz w:w="23820" w:h="16840" w:orient="landscape"/>
      <w:pgMar w:top="432" w:right="1152" w:bottom="43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E564A" w14:textId="77777777" w:rsidR="00A22DB5" w:rsidRDefault="00A22DB5" w:rsidP="002755AA">
      <w:r>
        <w:separator/>
      </w:r>
    </w:p>
  </w:endnote>
  <w:endnote w:type="continuationSeparator" w:id="0">
    <w:p w14:paraId="7CCA97E5" w14:textId="77777777" w:rsidR="00A22DB5" w:rsidRDefault="00A22DB5" w:rsidP="002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MT">
    <w:altName w:val="Arial"/>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E932" w14:textId="77D8AA1A" w:rsidR="00A22DB5" w:rsidRPr="00C307E1" w:rsidRDefault="008545BD">
    <w:pPr>
      <w:pStyle w:val="Footer"/>
      <w:rPr>
        <w:sz w:val="20"/>
        <w:szCs w:val="20"/>
      </w:rPr>
    </w:pPr>
    <w:r>
      <w:rPr>
        <w:sz w:val="20"/>
        <w:szCs w:val="20"/>
      </w:rPr>
      <w:t>LEVEL3.</w:t>
    </w:r>
    <w:r w:rsidR="007974A3">
      <w:rPr>
        <w:sz w:val="20"/>
        <w:szCs w:val="20"/>
      </w:rPr>
      <w:t>Sci</w:t>
    </w:r>
    <w:r w:rsidR="00EE03B6">
      <w:rPr>
        <w:sz w:val="20"/>
        <w:szCs w:val="20"/>
      </w:rPr>
      <w:t>CEOBApr.2012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ED7ED" w14:textId="77777777" w:rsidR="00A22DB5" w:rsidRDefault="00A22DB5" w:rsidP="002755AA">
      <w:r>
        <w:separator/>
      </w:r>
    </w:p>
  </w:footnote>
  <w:footnote w:type="continuationSeparator" w:id="0">
    <w:p w14:paraId="5360357A" w14:textId="77777777" w:rsidR="00A22DB5" w:rsidRDefault="00A22DB5" w:rsidP="0027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019B"/>
    <w:multiLevelType w:val="hybridMultilevel"/>
    <w:tmpl w:val="888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10485"/>
    <w:multiLevelType w:val="hybridMultilevel"/>
    <w:tmpl w:val="3FF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17720"/>
    <w:multiLevelType w:val="hybridMultilevel"/>
    <w:tmpl w:val="8D3C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11830"/>
    <w:multiLevelType w:val="hybridMultilevel"/>
    <w:tmpl w:val="5ED4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DF2ABF"/>
    <w:multiLevelType w:val="hybridMultilevel"/>
    <w:tmpl w:val="278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1127D2"/>
    <w:multiLevelType w:val="hybridMultilevel"/>
    <w:tmpl w:val="A7F8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6A765D"/>
    <w:multiLevelType w:val="hybridMultilevel"/>
    <w:tmpl w:val="9A0A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D4DCC"/>
    <w:multiLevelType w:val="hybridMultilevel"/>
    <w:tmpl w:val="B24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0A48A1"/>
    <w:multiLevelType w:val="hybridMultilevel"/>
    <w:tmpl w:val="31DE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A3223E"/>
    <w:multiLevelType w:val="hybridMultilevel"/>
    <w:tmpl w:val="C6B8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8725A"/>
    <w:multiLevelType w:val="hybridMultilevel"/>
    <w:tmpl w:val="5E76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391FDD"/>
    <w:multiLevelType w:val="hybridMultilevel"/>
    <w:tmpl w:val="4E74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D30DC5"/>
    <w:multiLevelType w:val="hybridMultilevel"/>
    <w:tmpl w:val="FB94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05917"/>
    <w:multiLevelType w:val="hybridMultilevel"/>
    <w:tmpl w:val="0AD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901D7"/>
    <w:multiLevelType w:val="hybridMultilevel"/>
    <w:tmpl w:val="6854F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BE491A"/>
    <w:multiLevelType w:val="hybridMultilevel"/>
    <w:tmpl w:val="3D5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45126"/>
    <w:multiLevelType w:val="hybridMultilevel"/>
    <w:tmpl w:val="AFFC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7D0F7C"/>
    <w:multiLevelType w:val="hybridMultilevel"/>
    <w:tmpl w:val="6D0E3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34118D"/>
    <w:multiLevelType w:val="hybridMultilevel"/>
    <w:tmpl w:val="F902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9362DD"/>
    <w:multiLevelType w:val="hybridMultilevel"/>
    <w:tmpl w:val="EAB6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596CCC"/>
    <w:multiLevelType w:val="hybridMultilevel"/>
    <w:tmpl w:val="5A6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617785"/>
    <w:multiLevelType w:val="hybridMultilevel"/>
    <w:tmpl w:val="14AA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6374E"/>
    <w:multiLevelType w:val="hybridMultilevel"/>
    <w:tmpl w:val="F326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8C3028"/>
    <w:multiLevelType w:val="hybridMultilevel"/>
    <w:tmpl w:val="42704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042382"/>
    <w:multiLevelType w:val="hybridMultilevel"/>
    <w:tmpl w:val="DFB0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C741A8"/>
    <w:multiLevelType w:val="hybridMultilevel"/>
    <w:tmpl w:val="2A2A1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2A23B2"/>
    <w:multiLevelType w:val="hybridMultilevel"/>
    <w:tmpl w:val="DC2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2E00B1"/>
    <w:multiLevelType w:val="hybridMultilevel"/>
    <w:tmpl w:val="51A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65030B"/>
    <w:multiLevelType w:val="hybridMultilevel"/>
    <w:tmpl w:val="ED380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05A7E5C"/>
    <w:multiLevelType w:val="hybridMultilevel"/>
    <w:tmpl w:val="B062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114317"/>
    <w:multiLevelType w:val="hybridMultilevel"/>
    <w:tmpl w:val="F548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11434C"/>
    <w:multiLevelType w:val="hybridMultilevel"/>
    <w:tmpl w:val="046C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8100B2"/>
    <w:multiLevelType w:val="hybridMultilevel"/>
    <w:tmpl w:val="BD22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4"/>
  </w:num>
  <w:num w:numId="4">
    <w:abstractNumId w:val="7"/>
  </w:num>
  <w:num w:numId="5">
    <w:abstractNumId w:val="27"/>
  </w:num>
  <w:num w:numId="6">
    <w:abstractNumId w:val="2"/>
  </w:num>
  <w:num w:numId="7">
    <w:abstractNumId w:val="26"/>
  </w:num>
  <w:num w:numId="8">
    <w:abstractNumId w:val="15"/>
  </w:num>
  <w:num w:numId="9">
    <w:abstractNumId w:val="20"/>
  </w:num>
  <w:num w:numId="10">
    <w:abstractNumId w:val="16"/>
  </w:num>
  <w:num w:numId="11">
    <w:abstractNumId w:val="12"/>
  </w:num>
  <w:num w:numId="12">
    <w:abstractNumId w:val="21"/>
  </w:num>
  <w:num w:numId="13">
    <w:abstractNumId w:val="14"/>
  </w:num>
  <w:num w:numId="14">
    <w:abstractNumId w:val="31"/>
  </w:num>
  <w:num w:numId="15">
    <w:abstractNumId w:val="8"/>
  </w:num>
  <w:num w:numId="16">
    <w:abstractNumId w:val="9"/>
  </w:num>
  <w:num w:numId="17">
    <w:abstractNumId w:val="19"/>
  </w:num>
  <w:num w:numId="18">
    <w:abstractNumId w:val="32"/>
  </w:num>
  <w:num w:numId="19">
    <w:abstractNumId w:val="13"/>
  </w:num>
  <w:num w:numId="20">
    <w:abstractNumId w:val="22"/>
  </w:num>
  <w:num w:numId="21">
    <w:abstractNumId w:val="29"/>
  </w:num>
  <w:num w:numId="22">
    <w:abstractNumId w:val="0"/>
  </w:num>
  <w:num w:numId="23">
    <w:abstractNumId w:val="3"/>
  </w:num>
  <w:num w:numId="24">
    <w:abstractNumId w:val="18"/>
  </w:num>
  <w:num w:numId="25">
    <w:abstractNumId w:val="5"/>
  </w:num>
  <w:num w:numId="26">
    <w:abstractNumId w:val="30"/>
  </w:num>
  <w:num w:numId="27">
    <w:abstractNumId w:val="10"/>
  </w:num>
  <w:num w:numId="28">
    <w:abstractNumId w:val="11"/>
  </w:num>
  <w:num w:numId="29">
    <w:abstractNumId w:val="23"/>
  </w:num>
  <w:num w:numId="30">
    <w:abstractNumId w:val="6"/>
  </w:num>
  <w:num w:numId="31">
    <w:abstractNumId w:val="17"/>
  </w:num>
  <w:num w:numId="32">
    <w:abstractNumId w:val="28"/>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3E1"/>
    <w:rsid w:val="000004FB"/>
    <w:rsid w:val="000212BB"/>
    <w:rsid w:val="00043085"/>
    <w:rsid w:val="00077F72"/>
    <w:rsid w:val="000B22E0"/>
    <w:rsid w:val="000B602C"/>
    <w:rsid w:val="000E3DB6"/>
    <w:rsid w:val="00116F19"/>
    <w:rsid w:val="0011783B"/>
    <w:rsid w:val="0012556A"/>
    <w:rsid w:val="00127C21"/>
    <w:rsid w:val="001532FB"/>
    <w:rsid w:val="001809DE"/>
    <w:rsid w:val="001A1281"/>
    <w:rsid w:val="001C3724"/>
    <w:rsid w:val="001C780F"/>
    <w:rsid w:val="001E59C5"/>
    <w:rsid w:val="001E6614"/>
    <w:rsid w:val="001F4839"/>
    <w:rsid w:val="00240E15"/>
    <w:rsid w:val="00257942"/>
    <w:rsid w:val="00260AAE"/>
    <w:rsid w:val="00274AC2"/>
    <w:rsid w:val="002755AA"/>
    <w:rsid w:val="00292BB6"/>
    <w:rsid w:val="00294673"/>
    <w:rsid w:val="002B7317"/>
    <w:rsid w:val="002B7766"/>
    <w:rsid w:val="002C11E7"/>
    <w:rsid w:val="002D2A11"/>
    <w:rsid w:val="002D6D71"/>
    <w:rsid w:val="002D77A7"/>
    <w:rsid w:val="002F08CC"/>
    <w:rsid w:val="00305D03"/>
    <w:rsid w:val="003374E4"/>
    <w:rsid w:val="00344EE0"/>
    <w:rsid w:val="00346BF9"/>
    <w:rsid w:val="00352FAC"/>
    <w:rsid w:val="00363F7B"/>
    <w:rsid w:val="003753E1"/>
    <w:rsid w:val="003841FF"/>
    <w:rsid w:val="003E5BA0"/>
    <w:rsid w:val="003F3EA7"/>
    <w:rsid w:val="004006AD"/>
    <w:rsid w:val="00456E5E"/>
    <w:rsid w:val="004A0CE0"/>
    <w:rsid w:val="004D7CE1"/>
    <w:rsid w:val="004E7E2D"/>
    <w:rsid w:val="00501224"/>
    <w:rsid w:val="00501D36"/>
    <w:rsid w:val="005455A2"/>
    <w:rsid w:val="00553BD7"/>
    <w:rsid w:val="00572232"/>
    <w:rsid w:val="005B50C4"/>
    <w:rsid w:val="005C1291"/>
    <w:rsid w:val="005C189A"/>
    <w:rsid w:val="005D47DF"/>
    <w:rsid w:val="005F2091"/>
    <w:rsid w:val="005F4226"/>
    <w:rsid w:val="0061667B"/>
    <w:rsid w:val="006176E1"/>
    <w:rsid w:val="00621D14"/>
    <w:rsid w:val="006305C6"/>
    <w:rsid w:val="006316D1"/>
    <w:rsid w:val="00634E7B"/>
    <w:rsid w:val="00657EC2"/>
    <w:rsid w:val="00663FFD"/>
    <w:rsid w:val="00664150"/>
    <w:rsid w:val="00687619"/>
    <w:rsid w:val="0069135C"/>
    <w:rsid w:val="006948CB"/>
    <w:rsid w:val="006B40D5"/>
    <w:rsid w:val="006D2D50"/>
    <w:rsid w:val="00701C82"/>
    <w:rsid w:val="00707E55"/>
    <w:rsid w:val="00735FA5"/>
    <w:rsid w:val="007445FA"/>
    <w:rsid w:val="00745F20"/>
    <w:rsid w:val="0078213C"/>
    <w:rsid w:val="0078683B"/>
    <w:rsid w:val="0079543C"/>
    <w:rsid w:val="007974A3"/>
    <w:rsid w:val="007A784B"/>
    <w:rsid w:val="007D3724"/>
    <w:rsid w:val="007E1642"/>
    <w:rsid w:val="0080588E"/>
    <w:rsid w:val="00811275"/>
    <w:rsid w:val="00812225"/>
    <w:rsid w:val="00822AEE"/>
    <w:rsid w:val="00837F06"/>
    <w:rsid w:val="008545BD"/>
    <w:rsid w:val="00863A0C"/>
    <w:rsid w:val="008B177D"/>
    <w:rsid w:val="008D7B0B"/>
    <w:rsid w:val="008E5873"/>
    <w:rsid w:val="008E7FFC"/>
    <w:rsid w:val="008F7682"/>
    <w:rsid w:val="00944EBD"/>
    <w:rsid w:val="0096661A"/>
    <w:rsid w:val="009D3620"/>
    <w:rsid w:val="00A11379"/>
    <w:rsid w:val="00A223A2"/>
    <w:rsid w:val="00A22DB5"/>
    <w:rsid w:val="00A45E99"/>
    <w:rsid w:val="00A5152F"/>
    <w:rsid w:val="00A663FA"/>
    <w:rsid w:val="00A6694D"/>
    <w:rsid w:val="00A73097"/>
    <w:rsid w:val="00A755AE"/>
    <w:rsid w:val="00A843BF"/>
    <w:rsid w:val="00AC40AE"/>
    <w:rsid w:val="00AF7101"/>
    <w:rsid w:val="00B14D10"/>
    <w:rsid w:val="00B22486"/>
    <w:rsid w:val="00B3083D"/>
    <w:rsid w:val="00B64F36"/>
    <w:rsid w:val="00B81C0C"/>
    <w:rsid w:val="00B9088E"/>
    <w:rsid w:val="00B91FA0"/>
    <w:rsid w:val="00BB3B8E"/>
    <w:rsid w:val="00BC776A"/>
    <w:rsid w:val="00BE045B"/>
    <w:rsid w:val="00BE2492"/>
    <w:rsid w:val="00C17C1E"/>
    <w:rsid w:val="00C23C67"/>
    <w:rsid w:val="00C307E1"/>
    <w:rsid w:val="00C4644D"/>
    <w:rsid w:val="00C50F0F"/>
    <w:rsid w:val="00CC35F6"/>
    <w:rsid w:val="00CF04E8"/>
    <w:rsid w:val="00CF07E6"/>
    <w:rsid w:val="00D13557"/>
    <w:rsid w:val="00D27C4A"/>
    <w:rsid w:val="00D33468"/>
    <w:rsid w:val="00D43C37"/>
    <w:rsid w:val="00D453C3"/>
    <w:rsid w:val="00D60389"/>
    <w:rsid w:val="00D60423"/>
    <w:rsid w:val="00D70BE3"/>
    <w:rsid w:val="00D8784E"/>
    <w:rsid w:val="00DA1035"/>
    <w:rsid w:val="00DA1D43"/>
    <w:rsid w:val="00DB3DC1"/>
    <w:rsid w:val="00DB5DF5"/>
    <w:rsid w:val="00DD4C34"/>
    <w:rsid w:val="00DE24D1"/>
    <w:rsid w:val="00DE7E62"/>
    <w:rsid w:val="00E373D4"/>
    <w:rsid w:val="00E642F5"/>
    <w:rsid w:val="00E73E96"/>
    <w:rsid w:val="00E8520F"/>
    <w:rsid w:val="00E9392D"/>
    <w:rsid w:val="00EA7AC4"/>
    <w:rsid w:val="00ED0B22"/>
    <w:rsid w:val="00ED3700"/>
    <w:rsid w:val="00EE03B6"/>
    <w:rsid w:val="00EE317A"/>
    <w:rsid w:val="00EF7C7B"/>
    <w:rsid w:val="00F134EB"/>
    <w:rsid w:val="00F15418"/>
    <w:rsid w:val="00F22614"/>
    <w:rsid w:val="00F30765"/>
    <w:rsid w:val="00F332AC"/>
    <w:rsid w:val="00F55579"/>
    <w:rsid w:val="00F66A13"/>
    <w:rsid w:val="00F7509D"/>
    <w:rsid w:val="00F8458A"/>
    <w:rsid w:val="00FF7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7FB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E73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E96"/>
    <w:rPr>
      <w:rFonts w:ascii="Lucida Grande" w:hAnsi="Lucida Grande" w:cs="Lucida Grande"/>
      <w:sz w:val="18"/>
      <w:szCs w:val="18"/>
    </w:rPr>
  </w:style>
  <w:style w:type="character" w:styleId="Hyperlink">
    <w:name w:val="Hyperlink"/>
    <w:basedOn w:val="DefaultParagraphFont"/>
    <w:uiPriority w:val="99"/>
    <w:unhideWhenUsed/>
    <w:rsid w:val="00240E1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E73E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E96"/>
    <w:rPr>
      <w:rFonts w:ascii="Lucida Grande" w:hAnsi="Lucida Grande" w:cs="Lucida Grande"/>
      <w:sz w:val="18"/>
      <w:szCs w:val="18"/>
    </w:rPr>
  </w:style>
  <w:style w:type="character" w:styleId="Hyperlink">
    <w:name w:val="Hyperlink"/>
    <w:basedOn w:val="DefaultParagraphFont"/>
    <w:uiPriority w:val="99"/>
    <w:unhideWhenUsed/>
    <w:rsid w:val="00240E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usvels.vcaa.vic.edu.a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44B46-35DD-CE40-94A8-70ED9FE9B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1268</Words>
  <Characters>7228</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CEO Ballarat</Company>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2011-11-28T23:46:00Z</cp:lastPrinted>
  <dcterms:created xsi:type="dcterms:W3CDTF">2012-06-06T00:26:00Z</dcterms:created>
  <dcterms:modified xsi:type="dcterms:W3CDTF">2012-06-06T00:26:00Z</dcterms:modified>
</cp:coreProperties>
</file>