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3E1" w:rsidRPr="003753E1" w:rsidRDefault="00E04FD2" w:rsidP="00F12223">
      <w:pPr>
        <w:jc w:val="center"/>
        <w:rPr>
          <w:b/>
          <w:sz w:val="28"/>
          <w:szCs w:val="28"/>
          <w:u w:val="single"/>
        </w:rPr>
      </w:pPr>
      <w:bookmarkStart w:id="0" w:name="_GoBack"/>
      <w:bookmarkEnd w:id="0"/>
      <w:r>
        <w:rPr>
          <w:b/>
          <w:sz w:val="28"/>
          <w:szCs w:val="28"/>
          <w:u w:val="single"/>
        </w:rPr>
        <w:t xml:space="preserve">AUSVELS - </w:t>
      </w:r>
      <w:r w:rsidR="003753E1" w:rsidRPr="003753E1">
        <w:rPr>
          <w:b/>
          <w:sz w:val="28"/>
          <w:szCs w:val="28"/>
          <w:u w:val="single"/>
        </w:rPr>
        <w:t xml:space="preserve"> Australian SCIENCE Curriculum, F-10:</w:t>
      </w:r>
    </w:p>
    <w:p w:rsidR="00D70BE3" w:rsidRPr="00F12223" w:rsidRDefault="008D7B0B">
      <w:r w:rsidRPr="00F12223">
        <w:t xml:space="preserve">There are </w:t>
      </w:r>
      <w:r w:rsidRPr="00F12223">
        <w:rPr>
          <w:b/>
        </w:rPr>
        <w:t>three strands</w:t>
      </w:r>
      <w:r w:rsidRPr="00F12223">
        <w:t xml:space="preserve"> which are to be taught in an integrated way. The order &amp; detail in which content descriptions are organized in to learning programs are decisions to be made by the teacher.</w:t>
      </w:r>
    </w:p>
    <w:tbl>
      <w:tblPr>
        <w:tblStyle w:val="TableGrid"/>
        <w:tblW w:w="21708" w:type="dxa"/>
        <w:tblLook w:val="04A0" w:firstRow="1" w:lastRow="0" w:firstColumn="1" w:lastColumn="0" w:noHBand="0" w:noVBand="1"/>
      </w:tblPr>
      <w:tblGrid>
        <w:gridCol w:w="6948"/>
        <w:gridCol w:w="7110"/>
        <w:gridCol w:w="7650"/>
      </w:tblGrid>
      <w:tr w:rsidR="00305843" w:rsidTr="00305843">
        <w:tc>
          <w:tcPr>
            <w:tcW w:w="6948" w:type="dxa"/>
            <w:shd w:val="clear" w:color="auto" w:fill="FFF8E0"/>
          </w:tcPr>
          <w:p w:rsidR="003753E1" w:rsidRPr="003C6DDC" w:rsidRDefault="003753E1">
            <w:r w:rsidRPr="003C6DDC">
              <w:rPr>
                <w:b/>
              </w:rPr>
              <w:t>Science Understanding</w:t>
            </w:r>
            <w:r w:rsidRPr="003C6DDC">
              <w:t xml:space="preserve"> – content described by year level</w:t>
            </w:r>
          </w:p>
        </w:tc>
        <w:tc>
          <w:tcPr>
            <w:tcW w:w="7110" w:type="dxa"/>
            <w:shd w:val="clear" w:color="auto" w:fill="CCFFCC"/>
          </w:tcPr>
          <w:p w:rsidR="003753E1" w:rsidRPr="003C6DDC" w:rsidRDefault="003753E1">
            <w:r w:rsidRPr="003C6DDC">
              <w:rPr>
                <w:b/>
              </w:rPr>
              <w:t>Science as Human Endeavour</w:t>
            </w:r>
            <w:r w:rsidRPr="003C6DDC">
              <w:t xml:space="preserve"> – content described in 2 year bands</w:t>
            </w:r>
            <w:r w:rsidR="00FE4AEF" w:rsidRPr="003C6DDC">
              <w:t xml:space="preserve"> </w:t>
            </w:r>
            <w:bookmarkStart w:id="1" w:name="OLE_LINK9"/>
            <w:bookmarkStart w:id="2" w:name="OLE_LINK10"/>
            <w:r w:rsidR="00FE4AEF" w:rsidRPr="003C6DDC">
              <w:t>– the main points are the same, with variations in the elaborating examples</w:t>
            </w:r>
            <w:bookmarkEnd w:id="1"/>
            <w:bookmarkEnd w:id="2"/>
          </w:p>
        </w:tc>
        <w:tc>
          <w:tcPr>
            <w:tcW w:w="7650" w:type="dxa"/>
            <w:shd w:val="clear" w:color="auto" w:fill="CCFFFF"/>
          </w:tcPr>
          <w:p w:rsidR="003753E1" w:rsidRPr="003C6DDC" w:rsidRDefault="003753E1" w:rsidP="00421B2E">
            <w:r w:rsidRPr="003C6DDC">
              <w:rPr>
                <w:b/>
              </w:rPr>
              <w:t>Science Inquiry Skills</w:t>
            </w:r>
            <w:r w:rsidRPr="003C6DDC">
              <w:t xml:space="preserve"> – content described in 2 year bands</w:t>
            </w:r>
          </w:p>
        </w:tc>
      </w:tr>
      <w:tr w:rsidR="00305843" w:rsidTr="00305843">
        <w:tc>
          <w:tcPr>
            <w:tcW w:w="6948" w:type="dxa"/>
            <w:shd w:val="clear" w:color="auto" w:fill="FFF8E0"/>
          </w:tcPr>
          <w:p w:rsidR="003753E1" w:rsidRPr="003C6DDC" w:rsidRDefault="003753E1">
            <w:pPr>
              <w:rPr>
                <w:b/>
              </w:rPr>
            </w:pPr>
            <w:r w:rsidRPr="003C6DDC">
              <w:rPr>
                <w:b/>
              </w:rPr>
              <w:t>Sub strands:</w:t>
            </w:r>
          </w:p>
          <w:p w:rsidR="003753E1" w:rsidRPr="003C6DDC" w:rsidRDefault="003753E1">
            <w:r w:rsidRPr="003C6DDC">
              <w:t>Biological sciences</w:t>
            </w:r>
          </w:p>
          <w:p w:rsidR="003753E1" w:rsidRPr="003C6DDC" w:rsidRDefault="003753E1">
            <w:r w:rsidRPr="003C6DDC">
              <w:t>Chemical sciences</w:t>
            </w:r>
          </w:p>
          <w:p w:rsidR="003753E1" w:rsidRPr="003C6DDC" w:rsidRDefault="003753E1">
            <w:r w:rsidRPr="003C6DDC">
              <w:t>Earth and Space sciences</w:t>
            </w:r>
          </w:p>
          <w:p w:rsidR="003753E1" w:rsidRPr="003C6DDC" w:rsidRDefault="003753E1">
            <w:r w:rsidRPr="003C6DDC">
              <w:t>Physical sciences</w:t>
            </w:r>
          </w:p>
        </w:tc>
        <w:tc>
          <w:tcPr>
            <w:tcW w:w="7110" w:type="dxa"/>
            <w:shd w:val="clear" w:color="auto" w:fill="CCFFCC"/>
          </w:tcPr>
          <w:p w:rsidR="003753E1" w:rsidRPr="003C6DDC" w:rsidRDefault="003753E1">
            <w:pPr>
              <w:rPr>
                <w:b/>
              </w:rPr>
            </w:pPr>
            <w:r w:rsidRPr="003C6DDC">
              <w:rPr>
                <w:b/>
              </w:rPr>
              <w:t>Sub strands:</w:t>
            </w:r>
          </w:p>
          <w:p w:rsidR="003753E1" w:rsidRPr="003C6DDC" w:rsidRDefault="003753E1">
            <w:r w:rsidRPr="003C6DDC">
              <w:t>Nature and development of science</w:t>
            </w:r>
          </w:p>
          <w:p w:rsidR="003753E1" w:rsidRPr="003C6DDC" w:rsidRDefault="003753E1">
            <w:r w:rsidRPr="003C6DDC">
              <w:t>Use and influence of science</w:t>
            </w:r>
          </w:p>
        </w:tc>
        <w:tc>
          <w:tcPr>
            <w:tcW w:w="7650" w:type="dxa"/>
            <w:shd w:val="clear" w:color="auto" w:fill="CCFFFF"/>
          </w:tcPr>
          <w:p w:rsidR="003753E1" w:rsidRPr="003C6DDC" w:rsidRDefault="003753E1">
            <w:pPr>
              <w:rPr>
                <w:b/>
              </w:rPr>
            </w:pPr>
            <w:r w:rsidRPr="003C6DDC">
              <w:rPr>
                <w:b/>
              </w:rPr>
              <w:t>Sub strands:</w:t>
            </w:r>
          </w:p>
          <w:p w:rsidR="003753E1" w:rsidRPr="003C6DDC" w:rsidRDefault="003753E1">
            <w:r w:rsidRPr="003C6DDC">
              <w:t>Questioning and predicting</w:t>
            </w:r>
          </w:p>
          <w:p w:rsidR="003753E1" w:rsidRPr="003C6DDC" w:rsidRDefault="003753E1">
            <w:r w:rsidRPr="003C6DDC">
              <w:t>Planning and conducting</w:t>
            </w:r>
          </w:p>
          <w:p w:rsidR="003753E1" w:rsidRPr="003C6DDC" w:rsidRDefault="003753E1">
            <w:r w:rsidRPr="003C6DDC">
              <w:t xml:space="preserve">Processing and </w:t>
            </w:r>
            <w:proofErr w:type="spellStart"/>
            <w:r w:rsidR="006176E1" w:rsidRPr="003C6DDC">
              <w:t>analys</w:t>
            </w:r>
            <w:r w:rsidRPr="003C6DDC">
              <w:t>ing</w:t>
            </w:r>
            <w:proofErr w:type="spellEnd"/>
            <w:r w:rsidRPr="003C6DDC">
              <w:t xml:space="preserve"> data and information</w:t>
            </w:r>
          </w:p>
          <w:p w:rsidR="003753E1" w:rsidRPr="003C6DDC" w:rsidRDefault="003753E1">
            <w:r w:rsidRPr="003C6DDC">
              <w:t>Evaluating</w:t>
            </w:r>
          </w:p>
          <w:p w:rsidR="003753E1" w:rsidRPr="003C6DDC" w:rsidRDefault="003753E1">
            <w:r w:rsidRPr="003C6DDC">
              <w:t>Communicating</w:t>
            </w:r>
          </w:p>
        </w:tc>
      </w:tr>
    </w:tbl>
    <w:p w:rsidR="003D154A" w:rsidRPr="003D154A" w:rsidRDefault="005F10FA" w:rsidP="00800827">
      <w:pPr>
        <w:jc w:val="center"/>
        <w:rPr>
          <w:b/>
          <w:sz w:val="32"/>
          <w:szCs w:val="32"/>
        </w:rPr>
      </w:pPr>
      <w:r>
        <w:rPr>
          <w:b/>
          <w:sz w:val="32"/>
          <w:szCs w:val="32"/>
        </w:rPr>
        <w:t>Year</w:t>
      </w:r>
      <w:r w:rsidR="008A1E3B">
        <w:rPr>
          <w:b/>
          <w:sz w:val="32"/>
          <w:szCs w:val="32"/>
        </w:rPr>
        <w:t>/Level</w:t>
      </w:r>
      <w:r>
        <w:rPr>
          <w:b/>
          <w:sz w:val="32"/>
          <w:szCs w:val="32"/>
        </w:rPr>
        <w:t xml:space="preserve"> 10</w:t>
      </w:r>
      <w:r w:rsidR="003753E1" w:rsidRPr="00A45E99">
        <w:rPr>
          <w:b/>
          <w:sz w:val="32"/>
          <w:szCs w:val="32"/>
        </w:rPr>
        <w:t xml:space="preserve"> SCIENCE</w:t>
      </w:r>
      <w:r w:rsidR="003E5BA0" w:rsidRPr="00A45E99">
        <w:rPr>
          <w:b/>
          <w:sz w:val="32"/>
          <w:szCs w:val="32"/>
        </w:rPr>
        <w:t xml:space="preserve"> Students</w:t>
      </w:r>
      <w:r w:rsidR="003753E1" w:rsidRPr="00A45E99">
        <w:rPr>
          <w:b/>
          <w:sz w:val="32"/>
          <w:szCs w:val="32"/>
        </w:rPr>
        <w:t>:</w:t>
      </w:r>
    </w:p>
    <w:p w:rsidR="003E5BA0" w:rsidRPr="006305C6" w:rsidRDefault="003D154A" w:rsidP="003E5BA0">
      <w:pPr>
        <w:pStyle w:val="ListParagraph"/>
        <w:numPr>
          <w:ilvl w:val="0"/>
          <w:numId w:val="1"/>
        </w:numPr>
        <w:rPr>
          <w:color w:val="FF0000"/>
          <w:sz w:val="28"/>
          <w:szCs w:val="28"/>
        </w:rPr>
      </w:pPr>
      <w:bookmarkStart w:id="3" w:name="OLE_LINK1"/>
      <w:bookmarkStart w:id="4" w:name="OLE_LINK2"/>
      <w:r>
        <w:rPr>
          <w:color w:val="FF0000"/>
          <w:sz w:val="28"/>
          <w:szCs w:val="28"/>
        </w:rPr>
        <w:t>Explore the biological, chemical, geological and physical evidence for different theories, such as natural selection and the Big Bang</w:t>
      </w:r>
      <w:r w:rsidR="003E5BA0" w:rsidRPr="006305C6">
        <w:rPr>
          <w:color w:val="FF0000"/>
          <w:sz w:val="28"/>
          <w:szCs w:val="28"/>
        </w:rPr>
        <w:t>.</w:t>
      </w:r>
    </w:p>
    <w:p w:rsidR="003E5BA0" w:rsidRPr="006305C6" w:rsidRDefault="003D154A" w:rsidP="003E5BA0">
      <w:pPr>
        <w:pStyle w:val="ListParagraph"/>
        <w:numPr>
          <w:ilvl w:val="0"/>
          <w:numId w:val="1"/>
        </w:numPr>
        <w:rPr>
          <w:color w:val="FF0000"/>
          <w:sz w:val="28"/>
          <w:szCs w:val="28"/>
        </w:rPr>
      </w:pPr>
      <w:r>
        <w:rPr>
          <w:color w:val="FF0000"/>
          <w:sz w:val="28"/>
          <w:szCs w:val="28"/>
        </w:rPr>
        <w:t>Atomic theory is developed to understand relationships within the periodic table</w:t>
      </w:r>
      <w:r w:rsidR="003E5BA0" w:rsidRPr="006305C6">
        <w:rPr>
          <w:color w:val="FF0000"/>
          <w:sz w:val="28"/>
          <w:szCs w:val="28"/>
        </w:rPr>
        <w:t>.</w:t>
      </w:r>
    </w:p>
    <w:p w:rsidR="003E5BA0" w:rsidRPr="006305C6" w:rsidRDefault="003D154A" w:rsidP="003E5BA0">
      <w:pPr>
        <w:pStyle w:val="ListParagraph"/>
        <w:numPr>
          <w:ilvl w:val="0"/>
          <w:numId w:val="1"/>
        </w:numPr>
        <w:rPr>
          <w:color w:val="FF0000"/>
          <w:sz w:val="28"/>
          <w:szCs w:val="28"/>
        </w:rPr>
      </w:pPr>
      <w:r>
        <w:rPr>
          <w:color w:val="FF0000"/>
          <w:sz w:val="28"/>
          <w:szCs w:val="28"/>
        </w:rPr>
        <w:t>Understand that motion and forces are related by applying physical laws</w:t>
      </w:r>
      <w:r w:rsidR="003E5BA0" w:rsidRPr="006305C6">
        <w:rPr>
          <w:color w:val="FF0000"/>
          <w:sz w:val="28"/>
          <w:szCs w:val="28"/>
        </w:rPr>
        <w:t>.</w:t>
      </w:r>
    </w:p>
    <w:p w:rsidR="00A45E99" w:rsidRPr="00F12223" w:rsidRDefault="003D154A" w:rsidP="00A45E99">
      <w:pPr>
        <w:pStyle w:val="ListParagraph"/>
        <w:numPr>
          <w:ilvl w:val="0"/>
          <w:numId w:val="1"/>
        </w:numPr>
        <w:rPr>
          <w:color w:val="FF0000"/>
          <w:sz w:val="28"/>
          <w:szCs w:val="28"/>
        </w:rPr>
      </w:pPr>
      <w:r>
        <w:rPr>
          <w:color w:val="FF0000"/>
          <w:sz w:val="28"/>
          <w:szCs w:val="28"/>
        </w:rPr>
        <w:t>Relationships between aspects of the living, physical and chemical world are applied to systems on a local and global scale and this enables students to predict how changes will affect equilibrium within these systems</w:t>
      </w:r>
      <w:r w:rsidR="003E5BA0" w:rsidRPr="006305C6">
        <w:rPr>
          <w:color w:val="FF0000"/>
          <w:sz w:val="28"/>
          <w:szCs w:val="28"/>
        </w:rPr>
        <w:t>.</w:t>
      </w:r>
      <w:bookmarkEnd w:id="3"/>
      <w:bookmarkEnd w:id="4"/>
    </w:p>
    <w:p w:rsidR="00A45E99" w:rsidRDefault="00D70BE3" w:rsidP="00D70BE3">
      <w:pPr>
        <w:jc w:val="center"/>
        <w:rPr>
          <w:sz w:val="22"/>
          <w:szCs w:val="22"/>
        </w:rPr>
      </w:pPr>
      <w:r w:rsidRPr="00CD2807">
        <w:rPr>
          <w:sz w:val="22"/>
          <w:szCs w:val="22"/>
        </w:rPr>
        <w:t>*This document intends to assist teachers in their implementation of the Australian curricu</w:t>
      </w:r>
      <w:r w:rsidR="0078213C">
        <w:rPr>
          <w:sz w:val="22"/>
          <w:szCs w:val="22"/>
        </w:rPr>
        <w:t xml:space="preserve">lum </w:t>
      </w:r>
      <w:r w:rsidR="00E04FD2">
        <w:rPr>
          <w:sz w:val="22"/>
          <w:szCs w:val="22"/>
        </w:rPr>
        <w:t xml:space="preserve">through </w:t>
      </w:r>
      <w:proofErr w:type="spellStart"/>
      <w:r w:rsidR="00E04FD2">
        <w:rPr>
          <w:sz w:val="22"/>
          <w:szCs w:val="22"/>
        </w:rPr>
        <w:t>AusVELS</w:t>
      </w:r>
      <w:proofErr w:type="spellEnd"/>
      <w:r w:rsidR="00E04FD2">
        <w:rPr>
          <w:sz w:val="22"/>
          <w:szCs w:val="22"/>
        </w:rPr>
        <w:t xml:space="preserve">– </w:t>
      </w:r>
      <w:r>
        <w:rPr>
          <w:sz w:val="22"/>
          <w:szCs w:val="22"/>
        </w:rPr>
        <w:t xml:space="preserve">it combines description and </w:t>
      </w:r>
      <w:r w:rsidRPr="00E04FD2">
        <w:rPr>
          <w:color w:val="0000FF"/>
          <w:sz w:val="22"/>
          <w:szCs w:val="22"/>
        </w:rPr>
        <w:t>elaboration</w:t>
      </w:r>
      <w:r>
        <w:rPr>
          <w:sz w:val="22"/>
          <w:szCs w:val="22"/>
        </w:rPr>
        <w:t xml:space="preserve"> statements. T</w:t>
      </w:r>
      <w:r w:rsidRPr="00CD2807">
        <w:rPr>
          <w:sz w:val="22"/>
          <w:szCs w:val="22"/>
        </w:rPr>
        <w:t xml:space="preserve">eachers are advised to consult the online documentation to clarify </w:t>
      </w:r>
      <w:r>
        <w:rPr>
          <w:sz w:val="22"/>
          <w:szCs w:val="22"/>
        </w:rPr>
        <w:t xml:space="preserve">further detail </w:t>
      </w:r>
      <w:r w:rsidR="00E04FD2">
        <w:rPr>
          <w:sz w:val="22"/>
          <w:szCs w:val="22"/>
        </w:rPr>
        <w:t xml:space="preserve">for </w:t>
      </w:r>
      <w:proofErr w:type="gramStart"/>
      <w:r w:rsidR="00E04FD2">
        <w:rPr>
          <w:sz w:val="22"/>
          <w:szCs w:val="22"/>
        </w:rPr>
        <w:t>themselves</w:t>
      </w:r>
      <w:proofErr w:type="gramEnd"/>
      <w:r w:rsidR="00E04FD2">
        <w:rPr>
          <w:sz w:val="22"/>
          <w:szCs w:val="22"/>
        </w:rPr>
        <w:t>.  ‘</w:t>
      </w:r>
      <w:proofErr w:type="spellStart"/>
      <w:r w:rsidR="00E04FD2">
        <w:rPr>
          <w:sz w:val="22"/>
          <w:szCs w:val="22"/>
        </w:rPr>
        <w:t>AusVELS</w:t>
      </w:r>
      <w:proofErr w:type="spellEnd"/>
      <w:r w:rsidR="00E04FD2">
        <w:rPr>
          <w:sz w:val="22"/>
          <w:szCs w:val="22"/>
        </w:rPr>
        <w:t>’ is</w:t>
      </w:r>
      <w:r w:rsidRPr="00CD2807">
        <w:rPr>
          <w:sz w:val="22"/>
          <w:szCs w:val="22"/>
        </w:rPr>
        <w:t xml:space="preserve"> the official docu</w:t>
      </w:r>
      <w:r>
        <w:rPr>
          <w:sz w:val="22"/>
          <w:szCs w:val="22"/>
        </w:rPr>
        <w:t>mentation for Victorian school</w:t>
      </w:r>
      <w:r w:rsidR="006B40D5">
        <w:rPr>
          <w:sz w:val="22"/>
          <w:szCs w:val="22"/>
        </w:rPr>
        <w:t>s.</w:t>
      </w:r>
    </w:p>
    <w:p w:rsidR="003D154A" w:rsidRPr="00D70BE3" w:rsidRDefault="003D154A" w:rsidP="00B27FB7">
      <w:pPr>
        <w:rPr>
          <w:sz w:val="22"/>
          <w:szCs w:val="22"/>
        </w:rPr>
      </w:pPr>
    </w:p>
    <w:tbl>
      <w:tblPr>
        <w:tblStyle w:val="TableGrid"/>
        <w:tblW w:w="0" w:type="auto"/>
        <w:tblLook w:val="04A0" w:firstRow="1" w:lastRow="0" w:firstColumn="1" w:lastColumn="0" w:noHBand="0" w:noVBand="1"/>
      </w:tblPr>
      <w:tblGrid>
        <w:gridCol w:w="6948"/>
        <w:gridCol w:w="7110"/>
        <w:gridCol w:w="7650"/>
      </w:tblGrid>
      <w:tr w:rsidR="00305843" w:rsidTr="00305843">
        <w:tc>
          <w:tcPr>
            <w:tcW w:w="6948" w:type="dxa"/>
            <w:shd w:val="clear" w:color="auto" w:fill="FFFCCE"/>
          </w:tcPr>
          <w:p w:rsidR="00A45E99" w:rsidRPr="00305843" w:rsidRDefault="00A45E99" w:rsidP="00A45E99">
            <w:pPr>
              <w:rPr>
                <w:b/>
                <w:sz w:val="40"/>
                <w:szCs w:val="40"/>
              </w:rPr>
            </w:pPr>
            <w:r w:rsidRPr="00305843">
              <w:rPr>
                <w:b/>
                <w:sz w:val="40"/>
                <w:szCs w:val="40"/>
              </w:rPr>
              <w:t>Science understanding:</w:t>
            </w:r>
          </w:p>
        </w:tc>
        <w:tc>
          <w:tcPr>
            <w:tcW w:w="7110" w:type="dxa"/>
            <w:shd w:val="clear" w:color="auto" w:fill="CCFFCC"/>
          </w:tcPr>
          <w:p w:rsidR="00A45E99" w:rsidRPr="00305843" w:rsidRDefault="00DD4C34" w:rsidP="00A45E99">
            <w:pPr>
              <w:rPr>
                <w:b/>
                <w:sz w:val="40"/>
                <w:szCs w:val="40"/>
              </w:rPr>
            </w:pPr>
            <w:r w:rsidRPr="00305843">
              <w:rPr>
                <w:b/>
                <w:sz w:val="40"/>
                <w:szCs w:val="40"/>
              </w:rPr>
              <w:t>Science as Human Endeavour:</w:t>
            </w:r>
          </w:p>
        </w:tc>
        <w:tc>
          <w:tcPr>
            <w:tcW w:w="7650" w:type="dxa"/>
            <w:shd w:val="clear" w:color="auto" w:fill="CCFFFF"/>
          </w:tcPr>
          <w:p w:rsidR="00A45E99" w:rsidRPr="00305843" w:rsidRDefault="00572232" w:rsidP="00A45E99">
            <w:pPr>
              <w:rPr>
                <w:b/>
                <w:sz w:val="40"/>
                <w:szCs w:val="40"/>
              </w:rPr>
            </w:pPr>
            <w:r w:rsidRPr="00305843">
              <w:rPr>
                <w:b/>
                <w:sz w:val="40"/>
                <w:szCs w:val="40"/>
              </w:rPr>
              <w:t>Science Inquiry Skills:</w:t>
            </w:r>
          </w:p>
        </w:tc>
      </w:tr>
      <w:tr w:rsidR="00305843" w:rsidTr="00AA72F4">
        <w:tc>
          <w:tcPr>
            <w:tcW w:w="6948" w:type="dxa"/>
            <w:tcBorders>
              <w:bottom w:val="single" w:sz="4" w:space="0" w:color="auto"/>
            </w:tcBorders>
            <w:shd w:val="clear" w:color="auto" w:fill="FFFCCE"/>
          </w:tcPr>
          <w:p w:rsidR="00A45E99" w:rsidRPr="00305843" w:rsidRDefault="00EE317A" w:rsidP="00A45E99">
            <w:pPr>
              <w:rPr>
                <w:b/>
                <w:sz w:val="32"/>
                <w:szCs w:val="32"/>
              </w:rPr>
            </w:pPr>
            <w:r w:rsidRPr="00305843">
              <w:rPr>
                <w:b/>
                <w:sz w:val="32"/>
                <w:szCs w:val="32"/>
              </w:rPr>
              <w:t>Biological sciences:</w:t>
            </w:r>
          </w:p>
          <w:p w:rsidR="00305843" w:rsidRDefault="00A57497" w:rsidP="00305843">
            <w:pPr>
              <w:rPr>
                <w:rFonts w:ascii="Helvetica" w:hAnsi="Helvetica" w:cs="Helvetica"/>
                <w:color w:val="000000"/>
                <w:sz w:val="18"/>
                <w:szCs w:val="18"/>
              </w:rPr>
            </w:pPr>
            <w:r>
              <w:rPr>
                <w:rFonts w:ascii="Helvetica" w:hAnsi="Helvetica" w:cs="Helvetica"/>
                <w:color w:val="000000"/>
                <w:sz w:val="18"/>
                <w:szCs w:val="18"/>
              </w:rPr>
              <w:t>The transmission of heritable characteristics from one generation to the next involves DNA and genes (ACSSU184)</w:t>
            </w:r>
          </w:p>
          <w:p w:rsidR="00A57497" w:rsidRPr="00A57497" w:rsidRDefault="00A57497" w:rsidP="00A57497">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A57497">
              <w:rPr>
                <w:rFonts w:ascii="Helvetica" w:hAnsi="Helvetica" w:cs="Helvetica"/>
                <w:color w:val="0000FF"/>
                <w:sz w:val="18"/>
                <w:szCs w:val="18"/>
              </w:rPr>
              <w:t>describing the role of DNA as the blueprint for controlling the characteristics of organisms</w:t>
            </w:r>
          </w:p>
          <w:p w:rsidR="00A57497" w:rsidRPr="00A57497" w:rsidRDefault="00A57497" w:rsidP="00A57497">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A57497">
              <w:rPr>
                <w:rFonts w:ascii="Helvetica" w:hAnsi="Helvetica" w:cs="Helvetica"/>
                <w:color w:val="0000FF"/>
                <w:sz w:val="18"/>
                <w:szCs w:val="18"/>
              </w:rPr>
              <w:t>using models and diagrams to represent the relationship between DNA, genes and chromosomes</w:t>
            </w:r>
          </w:p>
          <w:p w:rsidR="00A57497" w:rsidRPr="00A57497" w:rsidRDefault="00A57497" w:rsidP="00A57497">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proofErr w:type="spellStart"/>
            <w:r w:rsidRPr="00A57497">
              <w:rPr>
                <w:rFonts w:ascii="Helvetica" w:hAnsi="Helvetica" w:cs="Helvetica"/>
                <w:color w:val="0000FF"/>
                <w:sz w:val="18"/>
                <w:szCs w:val="18"/>
              </w:rPr>
              <w:t>recognising</w:t>
            </w:r>
            <w:proofErr w:type="spellEnd"/>
            <w:r w:rsidRPr="00A57497">
              <w:rPr>
                <w:rFonts w:ascii="Helvetica" w:hAnsi="Helvetica" w:cs="Helvetica"/>
                <w:color w:val="0000FF"/>
                <w:sz w:val="18"/>
                <w:szCs w:val="18"/>
              </w:rPr>
              <w:t xml:space="preserve"> that genetic information passed on to offspring is from both parents by meiosis and fertilization</w:t>
            </w:r>
          </w:p>
          <w:p w:rsidR="00A57497" w:rsidRPr="00A57497" w:rsidRDefault="00A57497" w:rsidP="00A57497">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A57497">
              <w:rPr>
                <w:rFonts w:ascii="Helvetica" w:hAnsi="Helvetica" w:cs="Helvetica"/>
                <w:color w:val="0000FF"/>
                <w:sz w:val="18"/>
                <w:szCs w:val="18"/>
              </w:rPr>
              <w:t>representing patterns of inheritance of a simple dominant/recessive characteristic through generations of a family</w:t>
            </w:r>
          </w:p>
          <w:p w:rsidR="00A57497" w:rsidRPr="00A57497" w:rsidRDefault="00A57497" w:rsidP="00A57497">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A57497">
              <w:rPr>
                <w:rFonts w:ascii="Helvetica" w:hAnsi="Helvetica" w:cs="Helvetica"/>
                <w:color w:val="0000FF"/>
                <w:sz w:val="18"/>
                <w:szCs w:val="18"/>
              </w:rPr>
              <w:t xml:space="preserve">predicting simple ratios of offspring genotypes and phenotypes in crosses involving dominant/recessive gene pairs or in genes that are </w:t>
            </w:r>
            <w:proofErr w:type="spellStart"/>
            <w:r w:rsidRPr="00A57497">
              <w:rPr>
                <w:rFonts w:ascii="Helvetica" w:hAnsi="Helvetica" w:cs="Helvetica"/>
                <w:color w:val="0000FF"/>
                <w:sz w:val="18"/>
                <w:szCs w:val="18"/>
              </w:rPr>
              <w:t>sex­linked</w:t>
            </w:r>
            <w:proofErr w:type="spellEnd"/>
          </w:p>
          <w:p w:rsidR="00A57497" w:rsidRDefault="00A57497" w:rsidP="00A57497">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A57497">
              <w:rPr>
                <w:rFonts w:ascii="Helvetica" w:hAnsi="Helvetica" w:cs="Helvetica"/>
                <w:color w:val="0000FF"/>
                <w:sz w:val="18"/>
                <w:szCs w:val="18"/>
              </w:rPr>
              <w:t>describing mutations as changes in DNA or chromosomes and outlining the factors that contribute to causing mutations</w:t>
            </w:r>
          </w:p>
          <w:p w:rsidR="00A57497" w:rsidRDefault="00A57497" w:rsidP="00A574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The theory of evolution by natural selection explains the diversity of living things and is supported by a range of scientific evidence (ACSSU185)</w:t>
            </w:r>
            <w:r w:rsidR="00891AE0">
              <w:rPr>
                <w:rFonts w:ascii="Helvetica" w:hAnsi="Helvetica" w:cs="Helvetica"/>
                <w:color w:val="000000"/>
                <w:sz w:val="18"/>
                <w:szCs w:val="18"/>
              </w:rPr>
              <w:t xml:space="preserve"> </w:t>
            </w:r>
            <w:r w:rsidR="00891AE0">
              <w:rPr>
                <w:rFonts w:ascii="Helvetica" w:hAnsi="Helvetica" w:cs="Helvetica"/>
                <w:noProof/>
              </w:rPr>
              <w:drawing>
                <wp:inline distT="0" distB="0" distL="0" distR="0">
                  <wp:extent cx="223520" cy="201168"/>
                  <wp:effectExtent l="0" t="0" r="508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086" cy="201677"/>
                          </a:xfrm>
                          <a:prstGeom prst="rect">
                            <a:avLst/>
                          </a:prstGeom>
                          <a:noFill/>
                          <a:ln>
                            <a:noFill/>
                          </a:ln>
                        </pic:spPr>
                      </pic:pic>
                    </a:graphicData>
                  </a:graphic>
                </wp:inline>
              </w:drawing>
            </w:r>
          </w:p>
          <w:p w:rsidR="00891AE0" w:rsidRPr="00891AE0" w:rsidRDefault="00891AE0" w:rsidP="00891AE0">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891AE0">
              <w:rPr>
                <w:rFonts w:ascii="Helvetica" w:hAnsi="Helvetica" w:cs="Helvetica"/>
                <w:color w:val="0000FF"/>
                <w:sz w:val="18"/>
                <w:szCs w:val="18"/>
              </w:rPr>
              <w:t>outlining processes involved in natural selection including variation, isolation and selection</w:t>
            </w:r>
          </w:p>
          <w:p w:rsidR="00891AE0" w:rsidRPr="00891AE0" w:rsidRDefault="00891AE0" w:rsidP="00891AE0">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891AE0">
              <w:rPr>
                <w:rFonts w:ascii="Helvetica" w:hAnsi="Helvetica" w:cs="Helvetica"/>
                <w:color w:val="0000FF"/>
                <w:sz w:val="18"/>
                <w:szCs w:val="18"/>
              </w:rPr>
              <w:t>describing biodiversity as a function of evolution</w:t>
            </w:r>
          </w:p>
          <w:p w:rsidR="00891AE0" w:rsidRPr="00891AE0" w:rsidRDefault="00891AE0" w:rsidP="00891AE0">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891AE0">
              <w:rPr>
                <w:rFonts w:ascii="Helvetica" w:hAnsi="Helvetica" w:cs="Helvetica"/>
                <w:color w:val="0000FF"/>
                <w:sz w:val="18"/>
                <w:szCs w:val="18"/>
              </w:rPr>
              <w:t>investigating changes caused by natural selection in a particular population as a result of a specified selection pressure such as artificial selection in breeding for desired characteristics</w:t>
            </w:r>
          </w:p>
          <w:p w:rsidR="00891AE0" w:rsidRPr="00891AE0" w:rsidRDefault="00891AE0" w:rsidP="00891AE0">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891AE0">
              <w:rPr>
                <w:rFonts w:ascii="Helvetica" w:hAnsi="Helvetica" w:cs="Helvetica"/>
                <w:color w:val="0000FF"/>
                <w:sz w:val="18"/>
                <w:szCs w:val="18"/>
              </w:rPr>
              <w:t>relating genetic characteristics to survival and reproductive rates</w:t>
            </w:r>
          </w:p>
          <w:p w:rsidR="00305843" w:rsidRPr="00C640C2" w:rsidRDefault="00891AE0" w:rsidP="00891AE0">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891AE0">
              <w:rPr>
                <w:rFonts w:ascii="Helvetica" w:hAnsi="Helvetica" w:cs="Helvetica"/>
                <w:color w:val="0000FF"/>
                <w:sz w:val="18"/>
                <w:szCs w:val="18"/>
              </w:rPr>
              <w:t>evaluating and interpreting evidence for evolution, including the fossil record, chemical and anatomical similarities, and geographical distribution of species</w:t>
            </w:r>
          </w:p>
          <w:p w:rsidR="008F7682" w:rsidRDefault="008F7682" w:rsidP="008F7682">
            <w:pPr>
              <w:rPr>
                <w:b/>
                <w:sz w:val="32"/>
                <w:szCs w:val="32"/>
              </w:rPr>
            </w:pPr>
            <w:r w:rsidRPr="00305843">
              <w:rPr>
                <w:b/>
                <w:sz w:val="32"/>
                <w:szCs w:val="32"/>
              </w:rPr>
              <w:t>Chemical sciences:</w:t>
            </w:r>
          </w:p>
          <w:p w:rsidR="00891AE0" w:rsidRDefault="00891AE0" w:rsidP="008F7682">
            <w:pPr>
              <w:rPr>
                <w:rFonts w:ascii="Helvetica" w:hAnsi="Helvetica" w:cs="Helvetica"/>
                <w:color w:val="000000"/>
                <w:sz w:val="18"/>
                <w:szCs w:val="18"/>
              </w:rPr>
            </w:pPr>
            <w:r>
              <w:rPr>
                <w:rFonts w:ascii="Helvetica" w:hAnsi="Helvetica" w:cs="Helvetica"/>
                <w:color w:val="000000"/>
                <w:sz w:val="18"/>
                <w:szCs w:val="18"/>
              </w:rPr>
              <w:t xml:space="preserve">The atomic structure and properties of elements are used to </w:t>
            </w:r>
            <w:proofErr w:type="spellStart"/>
            <w:r>
              <w:rPr>
                <w:rFonts w:ascii="Helvetica" w:hAnsi="Helvetica" w:cs="Helvetica"/>
                <w:color w:val="000000"/>
                <w:sz w:val="18"/>
                <w:szCs w:val="18"/>
              </w:rPr>
              <w:t>organise</w:t>
            </w:r>
            <w:proofErr w:type="spellEnd"/>
            <w:r>
              <w:rPr>
                <w:rFonts w:ascii="Helvetica" w:hAnsi="Helvetica" w:cs="Helvetica"/>
                <w:color w:val="000000"/>
                <w:sz w:val="18"/>
                <w:szCs w:val="18"/>
              </w:rPr>
              <w:t xml:space="preserve"> them in the Periodic Table (ACSSU186)</w:t>
            </w:r>
          </w:p>
          <w:p w:rsidR="00891AE0" w:rsidRPr="00D310F9" w:rsidRDefault="00891AE0" w:rsidP="00891AE0">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proofErr w:type="spellStart"/>
            <w:r w:rsidRPr="00D310F9">
              <w:rPr>
                <w:rFonts w:ascii="Helvetica" w:hAnsi="Helvetica" w:cs="Helvetica"/>
                <w:color w:val="0000FF"/>
                <w:sz w:val="18"/>
                <w:szCs w:val="18"/>
              </w:rPr>
              <w:t>recognising</w:t>
            </w:r>
            <w:proofErr w:type="spellEnd"/>
            <w:r w:rsidRPr="00D310F9">
              <w:rPr>
                <w:rFonts w:ascii="Helvetica" w:hAnsi="Helvetica" w:cs="Helvetica"/>
                <w:color w:val="0000FF"/>
                <w:sz w:val="18"/>
                <w:szCs w:val="18"/>
              </w:rPr>
              <w:t xml:space="preserve"> that elements in the same group of the periodic table have similar properties</w:t>
            </w:r>
          </w:p>
          <w:p w:rsidR="00891AE0" w:rsidRPr="00D310F9" w:rsidRDefault="00891AE0" w:rsidP="00891AE0">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D310F9">
              <w:rPr>
                <w:rFonts w:ascii="Helvetica" w:hAnsi="Helvetica" w:cs="Helvetica"/>
                <w:color w:val="0000FF"/>
                <w:sz w:val="18"/>
                <w:szCs w:val="18"/>
              </w:rPr>
              <w:t>describing the structure of atoms in terms of electron shells</w:t>
            </w:r>
          </w:p>
          <w:p w:rsidR="00891AE0" w:rsidRPr="00D310F9" w:rsidRDefault="00891AE0" w:rsidP="00891AE0">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D310F9">
              <w:rPr>
                <w:rFonts w:ascii="Helvetica" w:hAnsi="Helvetica" w:cs="Helvetica"/>
                <w:color w:val="0000FF"/>
                <w:sz w:val="18"/>
                <w:szCs w:val="18"/>
              </w:rPr>
              <w:t>explaining how the electronic structure of an atom determines its position in the periodic table and its properties</w:t>
            </w:r>
          </w:p>
          <w:p w:rsidR="00891AE0" w:rsidRDefault="00891AE0" w:rsidP="00891AE0">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D310F9">
              <w:rPr>
                <w:rFonts w:ascii="Helvetica" w:hAnsi="Helvetica" w:cs="Helvetica"/>
                <w:color w:val="0000FF"/>
                <w:sz w:val="18"/>
                <w:szCs w:val="18"/>
              </w:rPr>
              <w:t>investigating the chemical activity of metals</w:t>
            </w:r>
          </w:p>
          <w:p w:rsidR="00A57FAA" w:rsidRDefault="00D310F9" w:rsidP="00A57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lastRenderedPageBreak/>
              <w:t>Different types of chemical reactions are used to produce a range of products and can occur at different rates (ACSSU187)</w:t>
            </w:r>
          </w:p>
          <w:p w:rsidR="00A57FAA" w:rsidRPr="00A57FAA" w:rsidRDefault="00A57FAA" w:rsidP="00A57FAA">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A57FAA">
              <w:rPr>
                <w:rFonts w:ascii="Helvetica" w:hAnsi="Helvetica" w:cs="Helvetica"/>
                <w:color w:val="0000FF"/>
                <w:sz w:val="18"/>
                <w:szCs w:val="18"/>
              </w:rPr>
              <w:t>investigating how chemistry can be used to produce a range of useful substances such as fuels, metals and pharmaceuticals</w:t>
            </w:r>
          </w:p>
          <w:p w:rsidR="00A57FAA" w:rsidRPr="00A57FAA" w:rsidRDefault="00A57FAA" w:rsidP="00A57FAA">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A57FAA">
              <w:rPr>
                <w:rFonts w:ascii="Helvetica" w:hAnsi="Helvetica" w:cs="Helvetica"/>
                <w:color w:val="0000FF"/>
                <w:sz w:val="18"/>
                <w:szCs w:val="18"/>
              </w:rPr>
              <w:t>predicting the products of different types of simple chemical reactions</w:t>
            </w:r>
          </w:p>
          <w:p w:rsidR="00A57FAA" w:rsidRPr="00A57FAA" w:rsidRDefault="00A57FAA" w:rsidP="00A57FAA">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A57FAA">
              <w:rPr>
                <w:rFonts w:ascii="Helvetica" w:hAnsi="Helvetica" w:cs="Helvetica"/>
                <w:color w:val="0000FF"/>
                <w:sz w:val="18"/>
                <w:szCs w:val="18"/>
              </w:rPr>
              <w:t>using word or symbol equations to represent chemical reactions</w:t>
            </w:r>
          </w:p>
          <w:p w:rsidR="00D310F9" w:rsidRPr="00A57FAA" w:rsidRDefault="00A57FAA" w:rsidP="00A57FAA">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A57FAA">
              <w:rPr>
                <w:rFonts w:ascii="Helvetica" w:hAnsi="Helvetica" w:cs="Helvetica"/>
                <w:color w:val="0000FF"/>
                <w:sz w:val="18"/>
                <w:szCs w:val="18"/>
              </w:rPr>
              <w:t>investigating the effect of a range of factors, such as temperature and catalysts, on the rate of chemical reactions</w:t>
            </w:r>
          </w:p>
          <w:p w:rsidR="008F7682" w:rsidRPr="00305843" w:rsidRDefault="008F7682" w:rsidP="008F7682">
            <w:pPr>
              <w:rPr>
                <w:b/>
                <w:sz w:val="32"/>
                <w:szCs w:val="32"/>
              </w:rPr>
            </w:pPr>
            <w:r w:rsidRPr="00305843">
              <w:rPr>
                <w:b/>
                <w:sz w:val="32"/>
                <w:szCs w:val="32"/>
              </w:rPr>
              <w:t>Earth and space sciences:</w:t>
            </w:r>
          </w:p>
          <w:p w:rsidR="00305843" w:rsidRDefault="005E1551" w:rsidP="005E1551">
            <w:pPr>
              <w:rPr>
                <w:rFonts w:ascii="Helvetica" w:hAnsi="Helvetica" w:cs="Helvetica"/>
                <w:color w:val="000000"/>
                <w:sz w:val="18"/>
                <w:szCs w:val="18"/>
              </w:rPr>
            </w:pPr>
            <w:r>
              <w:rPr>
                <w:rFonts w:ascii="Helvetica" w:hAnsi="Helvetica" w:cs="Helvetica"/>
                <w:color w:val="000000"/>
                <w:sz w:val="18"/>
                <w:szCs w:val="18"/>
              </w:rPr>
              <w:t>The universe contains features including galaxies, stars and solar systems and the Big Bang theory can be used to explain the origin the universe (ACSSU188)</w:t>
            </w:r>
          </w:p>
          <w:p w:rsidR="005E1551" w:rsidRPr="005E1551" w:rsidRDefault="005E1551" w:rsidP="005E155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5E1551">
              <w:rPr>
                <w:rFonts w:ascii="Helvetica" w:hAnsi="Helvetica" w:cs="Helvetica"/>
                <w:color w:val="0000FF"/>
                <w:sz w:val="18"/>
                <w:szCs w:val="18"/>
              </w:rPr>
              <w:t>identifying the evidence supporting the Big Bang theory, such as Edwin Hubble’s observations and the detection of microwave radiation</w:t>
            </w:r>
          </w:p>
          <w:p w:rsidR="005E1551" w:rsidRPr="005E1551" w:rsidRDefault="005E1551" w:rsidP="005E155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proofErr w:type="spellStart"/>
            <w:r w:rsidRPr="005E1551">
              <w:rPr>
                <w:rFonts w:ascii="Helvetica" w:hAnsi="Helvetica" w:cs="Helvetica"/>
                <w:color w:val="0000FF"/>
                <w:sz w:val="18"/>
                <w:szCs w:val="18"/>
              </w:rPr>
              <w:t>recognising</w:t>
            </w:r>
            <w:proofErr w:type="spellEnd"/>
            <w:r w:rsidRPr="005E1551">
              <w:rPr>
                <w:rFonts w:ascii="Helvetica" w:hAnsi="Helvetica" w:cs="Helvetica"/>
                <w:color w:val="0000FF"/>
                <w:sz w:val="18"/>
                <w:szCs w:val="18"/>
              </w:rPr>
              <w:t xml:space="preserve"> that the age of the universe can be derived using knowledge of the Big Bang theory</w:t>
            </w:r>
          </w:p>
          <w:p w:rsidR="005E1551" w:rsidRDefault="005E1551" w:rsidP="005E155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5E1551">
              <w:rPr>
                <w:rFonts w:ascii="Helvetica" w:hAnsi="Helvetica" w:cs="Helvetica"/>
                <w:color w:val="0000FF"/>
                <w:sz w:val="18"/>
                <w:szCs w:val="18"/>
              </w:rPr>
              <w:t>describing how the evolution of the universe, including the formation of galaxies and stars, has continued since the Big Bang</w:t>
            </w:r>
          </w:p>
          <w:p w:rsidR="005E1551" w:rsidRDefault="00FB178A" w:rsidP="005E15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 xml:space="preserve">Global systems, including the carbon cycle, rely on interactions involving the biosphere, lithosphere, hydrosphere and atmosphere (ACSSU189) </w:t>
            </w:r>
            <w:r>
              <w:rPr>
                <w:rFonts w:ascii="Helvetica" w:hAnsi="Helvetica" w:cs="Helvetica"/>
                <w:noProof/>
              </w:rPr>
              <w:drawing>
                <wp:inline distT="0" distB="0" distL="0" distR="0">
                  <wp:extent cx="223520" cy="201168"/>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086" cy="201677"/>
                          </a:xfrm>
                          <a:prstGeom prst="rect">
                            <a:avLst/>
                          </a:prstGeom>
                          <a:noFill/>
                          <a:ln>
                            <a:noFill/>
                          </a:ln>
                        </pic:spPr>
                      </pic:pic>
                    </a:graphicData>
                  </a:graphic>
                </wp:inline>
              </w:drawing>
            </w:r>
          </w:p>
          <w:p w:rsidR="00FB178A" w:rsidRPr="00FB178A" w:rsidRDefault="00FB178A" w:rsidP="00FB178A">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FB178A">
              <w:rPr>
                <w:rFonts w:ascii="Helvetica" w:hAnsi="Helvetica" w:cs="Helvetica"/>
                <w:color w:val="0000FF"/>
                <w:sz w:val="18"/>
                <w:szCs w:val="18"/>
              </w:rPr>
              <w:t>investigating how human activity affects global systems</w:t>
            </w:r>
          </w:p>
          <w:p w:rsidR="00FB178A" w:rsidRPr="00FB178A" w:rsidRDefault="00FB178A" w:rsidP="00FB178A">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proofErr w:type="spellStart"/>
            <w:r w:rsidRPr="00FB178A">
              <w:rPr>
                <w:rFonts w:ascii="Helvetica" w:hAnsi="Helvetica" w:cs="Helvetica"/>
                <w:color w:val="0000FF"/>
                <w:sz w:val="18"/>
                <w:szCs w:val="18"/>
              </w:rPr>
              <w:t>modelling</w:t>
            </w:r>
            <w:proofErr w:type="spellEnd"/>
            <w:r w:rsidRPr="00FB178A">
              <w:rPr>
                <w:rFonts w:ascii="Helvetica" w:hAnsi="Helvetica" w:cs="Helvetica"/>
                <w:color w:val="0000FF"/>
                <w:sz w:val="18"/>
                <w:szCs w:val="18"/>
              </w:rPr>
              <w:t xml:space="preserve"> a cycle, such as the water, carbon, nitrogen or phosphorus cycle within the biosphere</w:t>
            </w:r>
          </w:p>
          <w:p w:rsidR="00FB178A" w:rsidRPr="00FB178A" w:rsidRDefault="00FB178A" w:rsidP="00FB178A">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FB178A">
              <w:rPr>
                <w:rFonts w:ascii="Helvetica" w:hAnsi="Helvetica" w:cs="Helvetica"/>
                <w:color w:val="0000FF"/>
                <w:sz w:val="18"/>
                <w:szCs w:val="18"/>
              </w:rPr>
              <w:t>explaining the causes and effects of the greenhouse effect</w:t>
            </w:r>
          </w:p>
          <w:p w:rsidR="00FB178A" w:rsidRPr="00FB178A" w:rsidRDefault="00FB178A" w:rsidP="00FB178A">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FB178A">
              <w:rPr>
                <w:rFonts w:ascii="Helvetica" w:hAnsi="Helvetica" w:cs="Helvetica"/>
                <w:color w:val="0000FF"/>
                <w:sz w:val="18"/>
                <w:szCs w:val="18"/>
              </w:rPr>
              <w:t>investigating the effect of climate change on sea levels and biodiversity</w:t>
            </w:r>
          </w:p>
          <w:p w:rsidR="00FB178A" w:rsidRPr="00FB178A" w:rsidRDefault="00FB178A" w:rsidP="00FB178A">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FB178A">
              <w:rPr>
                <w:rFonts w:ascii="Helvetica" w:hAnsi="Helvetica" w:cs="Helvetica"/>
                <w:color w:val="0000FF"/>
                <w:sz w:val="18"/>
                <w:szCs w:val="18"/>
              </w:rPr>
              <w:t xml:space="preserve">considering the </w:t>
            </w:r>
            <w:proofErr w:type="spellStart"/>
            <w:r w:rsidRPr="00FB178A">
              <w:rPr>
                <w:rFonts w:ascii="Helvetica" w:hAnsi="Helvetica" w:cs="Helvetica"/>
                <w:color w:val="0000FF"/>
                <w:sz w:val="18"/>
                <w:szCs w:val="18"/>
              </w:rPr>
              <w:t>long­term</w:t>
            </w:r>
            <w:proofErr w:type="spellEnd"/>
            <w:r w:rsidRPr="00FB178A">
              <w:rPr>
                <w:rFonts w:ascii="Helvetica" w:hAnsi="Helvetica" w:cs="Helvetica"/>
                <w:color w:val="0000FF"/>
                <w:sz w:val="18"/>
                <w:szCs w:val="18"/>
              </w:rPr>
              <w:t xml:space="preserve"> effects of loss of biodiversity</w:t>
            </w:r>
          </w:p>
          <w:p w:rsidR="00FB178A" w:rsidRPr="00FB178A" w:rsidRDefault="00FB178A" w:rsidP="00FB178A">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FB178A">
              <w:rPr>
                <w:rFonts w:ascii="Helvetica" w:hAnsi="Helvetica" w:cs="Helvetica"/>
                <w:color w:val="0000FF"/>
                <w:sz w:val="18"/>
                <w:szCs w:val="18"/>
              </w:rPr>
              <w:t>investigating currently occurring changes to permafrost and sea ice and the impacts of these changes</w:t>
            </w:r>
          </w:p>
          <w:p w:rsidR="00FB178A" w:rsidRPr="00FB178A" w:rsidRDefault="00FB178A" w:rsidP="00FB178A">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FB178A">
              <w:rPr>
                <w:rFonts w:ascii="Helvetica" w:hAnsi="Helvetica" w:cs="Helvetica"/>
                <w:color w:val="0000FF"/>
                <w:sz w:val="18"/>
                <w:szCs w:val="18"/>
              </w:rPr>
              <w:t>examining the factors that drive the deep ocean currents, their role in regulating global climate, and their effects on marine life</w:t>
            </w:r>
          </w:p>
          <w:p w:rsidR="006948CB" w:rsidRPr="00305843" w:rsidRDefault="006948CB" w:rsidP="006948CB">
            <w:pPr>
              <w:rPr>
                <w:b/>
                <w:sz w:val="32"/>
                <w:szCs w:val="32"/>
              </w:rPr>
            </w:pPr>
            <w:r w:rsidRPr="00305843">
              <w:rPr>
                <w:b/>
                <w:sz w:val="32"/>
                <w:szCs w:val="32"/>
              </w:rPr>
              <w:t>Physical sciences:</w:t>
            </w:r>
          </w:p>
          <w:p w:rsidR="00305843" w:rsidRDefault="00FB178A" w:rsidP="00FB178A">
            <w:pPr>
              <w:rPr>
                <w:rFonts w:ascii="Helvetica" w:hAnsi="Helvetica" w:cs="Helvetica"/>
                <w:color w:val="000000"/>
                <w:sz w:val="18"/>
                <w:szCs w:val="18"/>
              </w:rPr>
            </w:pPr>
            <w:r>
              <w:rPr>
                <w:rFonts w:ascii="Helvetica" w:hAnsi="Helvetica" w:cs="Helvetica"/>
                <w:color w:val="000000"/>
                <w:sz w:val="18"/>
                <w:szCs w:val="18"/>
              </w:rPr>
              <w:t xml:space="preserve">Energy conservation in a system can be explained by describing energy transfers and transformations (ACSSU190) </w:t>
            </w:r>
            <w:r>
              <w:rPr>
                <w:rFonts w:ascii="Helvetica" w:hAnsi="Helvetica" w:cs="Helvetica"/>
                <w:noProof/>
              </w:rPr>
              <w:drawing>
                <wp:inline distT="0" distB="0" distL="0" distR="0">
                  <wp:extent cx="223520" cy="201168"/>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086" cy="201677"/>
                          </a:xfrm>
                          <a:prstGeom prst="rect">
                            <a:avLst/>
                          </a:prstGeom>
                          <a:noFill/>
                          <a:ln>
                            <a:noFill/>
                          </a:ln>
                        </pic:spPr>
                      </pic:pic>
                    </a:graphicData>
                  </a:graphic>
                </wp:inline>
              </w:drawing>
            </w:r>
          </w:p>
          <w:p w:rsidR="00FB178A" w:rsidRPr="00310EF0" w:rsidRDefault="00FB178A" w:rsidP="00FB178A">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proofErr w:type="spellStart"/>
            <w:r w:rsidRPr="00310EF0">
              <w:rPr>
                <w:rFonts w:ascii="Helvetica" w:hAnsi="Helvetica" w:cs="Helvetica"/>
                <w:color w:val="0000FF"/>
                <w:sz w:val="18"/>
                <w:szCs w:val="18"/>
              </w:rPr>
              <w:t>recognising</w:t>
            </w:r>
            <w:proofErr w:type="spellEnd"/>
            <w:r w:rsidRPr="00310EF0">
              <w:rPr>
                <w:rFonts w:ascii="Helvetica" w:hAnsi="Helvetica" w:cs="Helvetica"/>
                <w:color w:val="0000FF"/>
                <w:sz w:val="18"/>
                <w:szCs w:val="18"/>
              </w:rPr>
              <w:t xml:space="preserve"> that the Law of Conservation of Energy explains that total energy is maintained in energy transfer and transformation</w:t>
            </w:r>
          </w:p>
          <w:p w:rsidR="00FB178A" w:rsidRPr="00310EF0" w:rsidRDefault="00FB178A" w:rsidP="00FB178A">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proofErr w:type="spellStart"/>
            <w:r w:rsidRPr="00310EF0">
              <w:rPr>
                <w:rFonts w:ascii="Helvetica" w:hAnsi="Helvetica" w:cs="Helvetica"/>
                <w:color w:val="0000FF"/>
                <w:sz w:val="18"/>
                <w:szCs w:val="18"/>
              </w:rPr>
              <w:t>recognising</w:t>
            </w:r>
            <w:proofErr w:type="spellEnd"/>
            <w:r w:rsidRPr="00310EF0">
              <w:rPr>
                <w:rFonts w:ascii="Helvetica" w:hAnsi="Helvetica" w:cs="Helvetica"/>
                <w:color w:val="0000FF"/>
                <w:sz w:val="18"/>
                <w:szCs w:val="18"/>
              </w:rPr>
              <w:t xml:space="preserve"> that in energy transfer and transformation, a variety of processes can occur, so that the usable energy is reduced and the system is not 100% efficient</w:t>
            </w:r>
          </w:p>
          <w:p w:rsidR="00FB178A" w:rsidRPr="00310EF0" w:rsidRDefault="00FB178A" w:rsidP="00FB178A">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310EF0">
              <w:rPr>
                <w:rFonts w:ascii="Helvetica" w:hAnsi="Helvetica" w:cs="Helvetica"/>
                <w:color w:val="0000FF"/>
                <w:sz w:val="18"/>
                <w:szCs w:val="18"/>
              </w:rPr>
              <w:t>comparing energy changes in interactions such as car crashes, pendulums, lifting and dropping</w:t>
            </w:r>
          </w:p>
          <w:p w:rsidR="00FB178A" w:rsidRPr="00310EF0" w:rsidRDefault="00FB178A" w:rsidP="00FB178A">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sidRPr="00310EF0">
              <w:rPr>
                <w:rFonts w:ascii="Helvetica" w:hAnsi="Helvetica" w:cs="Helvetica"/>
                <w:color w:val="0000FF"/>
                <w:sz w:val="18"/>
                <w:szCs w:val="18"/>
              </w:rPr>
              <w:t>using models to describe how energy is transferred and transformed within systems</w:t>
            </w:r>
          </w:p>
          <w:p w:rsidR="00310EF0" w:rsidRDefault="00310EF0" w:rsidP="00310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The motion of objects can be described and predicted using the laws of physics (ACSSU229)</w:t>
            </w:r>
          </w:p>
          <w:p w:rsidR="00310EF0" w:rsidRPr="00310EF0" w:rsidRDefault="00310EF0" w:rsidP="00310EF0">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310EF0">
              <w:rPr>
                <w:rFonts w:ascii="Helvetica" w:hAnsi="Helvetica" w:cs="Helvetica"/>
                <w:color w:val="0000FF"/>
                <w:sz w:val="18"/>
                <w:szCs w:val="18"/>
              </w:rPr>
              <w:t xml:space="preserve">gathering data to </w:t>
            </w:r>
            <w:proofErr w:type="spellStart"/>
            <w:r w:rsidRPr="00310EF0">
              <w:rPr>
                <w:rFonts w:ascii="Helvetica" w:hAnsi="Helvetica" w:cs="Helvetica"/>
                <w:color w:val="0000FF"/>
                <w:sz w:val="18"/>
                <w:szCs w:val="18"/>
              </w:rPr>
              <w:t>analyse</w:t>
            </w:r>
            <w:proofErr w:type="spellEnd"/>
            <w:r w:rsidRPr="00310EF0">
              <w:rPr>
                <w:rFonts w:ascii="Helvetica" w:hAnsi="Helvetica" w:cs="Helvetica"/>
                <w:color w:val="0000FF"/>
                <w:sz w:val="18"/>
                <w:szCs w:val="18"/>
              </w:rPr>
              <w:t xml:space="preserve"> everyday motions produced by forces, such as measurements of distance and time, speed, force, mass and acceleration</w:t>
            </w:r>
          </w:p>
          <w:p w:rsidR="00310EF0" w:rsidRPr="00310EF0" w:rsidRDefault="00310EF0" w:rsidP="00310EF0">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proofErr w:type="spellStart"/>
            <w:r w:rsidRPr="00310EF0">
              <w:rPr>
                <w:rFonts w:ascii="Helvetica" w:hAnsi="Helvetica" w:cs="Helvetica"/>
                <w:color w:val="0000FF"/>
                <w:sz w:val="18"/>
                <w:szCs w:val="18"/>
              </w:rPr>
              <w:t>recognising</w:t>
            </w:r>
            <w:proofErr w:type="spellEnd"/>
            <w:r w:rsidRPr="00310EF0">
              <w:rPr>
                <w:rFonts w:ascii="Helvetica" w:hAnsi="Helvetica" w:cs="Helvetica"/>
                <w:color w:val="0000FF"/>
                <w:sz w:val="18"/>
                <w:szCs w:val="18"/>
              </w:rPr>
              <w:t xml:space="preserve"> that a stationary object, or a moving object with constant motion, has balanced forces acting on it</w:t>
            </w:r>
          </w:p>
          <w:p w:rsidR="00310EF0" w:rsidRPr="00310EF0" w:rsidRDefault="00310EF0" w:rsidP="00310EF0">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310EF0">
              <w:rPr>
                <w:rFonts w:ascii="Helvetica" w:hAnsi="Helvetica" w:cs="Helvetica"/>
                <w:color w:val="0000FF"/>
                <w:sz w:val="18"/>
                <w:szCs w:val="18"/>
              </w:rPr>
              <w:t>using Newton’s Second Law to predict how a force affects the movement of an object</w:t>
            </w:r>
          </w:p>
          <w:p w:rsidR="00310EF0" w:rsidRPr="00310EF0" w:rsidRDefault="00310EF0" w:rsidP="00310EF0">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roofErr w:type="spellStart"/>
            <w:r w:rsidRPr="00310EF0">
              <w:rPr>
                <w:rFonts w:ascii="Helvetica" w:hAnsi="Helvetica" w:cs="Helvetica"/>
                <w:color w:val="0000FF"/>
                <w:sz w:val="18"/>
                <w:szCs w:val="18"/>
              </w:rPr>
              <w:t>recognising</w:t>
            </w:r>
            <w:proofErr w:type="spellEnd"/>
            <w:r w:rsidRPr="00310EF0">
              <w:rPr>
                <w:rFonts w:ascii="Helvetica" w:hAnsi="Helvetica" w:cs="Helvetica"/>
                <w:color w:val="0000FF"/>
                <w:sz w:val="18"/>
                <w:szCs w:val="18"/>
              </w:rPr>
              <w:t xml:space="preserve"> and applying Newton’s Third Law to describe the effect of interactions between two objects</w:t>
            </w:r>
          </w:p>
        </w:tc>
        <w:tc>
          <w:tcPr>
            <w:tcW w:w="7110" w:type="dxa"/>
            <w:tcBorders>
              <w:bottom w:val="single" w:sz="4" w:space="0" w:color="auto"/>
            </w:tcBorders>
            <w:shd w:val="clear" w:color="auto" w:fill="CCFFCC"/>
          </w:tcPr>
          <w:p w:rsidR="00305843" w:rsidRDefault="00305843" w:rsidP="00A45E99">
            <w:pPr>
              <w:rPr>
                <w:b/>
                <w:sz w:val="32"/>
                <w:szCs w:val="32"/>
              </w:rPr>
            </w:pPr>
          </w:p>
          <w:p w:rsidR="00305843" w:rsidRDefault="00DD4C34" w:rsidP="00366592">
            <w:pPr>
              <w:rPr>
                <w:b/>
                <w:sz w:val="32"/>
                <w:szCs w:val="32"/>
              </w:rPr>
            </w:pPr>
            <w:r w:rsidRPr="00305843">
              <w:rPr>
                <w:b/>
                <w:sz w:val="32"/>
                <w:szCs w:val="32"/>
              </w:rPr>
              <w:t>Nature &amp; development of Science:</w:t>
            </w:r>
          </w:p>
          <w:p w:rsidR="00366592" w:rsidRDefault="00366592" w:rsidP="00366592">
            <w:pPr>
              <w:rPr>
                <w:rFonts w:ascii="Helvetica" w:hAnsi="Helvetica" w:cs="Helvetica"/>
                <w:color w:val="000000"/>
                <w:sz w:val="18"/>
                <w:szCs w:val="18"/>
              </w:rPr>
            </w:pPr>
            <w:r>
              <w:rPr>
                <w:rFonts w:ascii="Helvetica" w:hAnsi="Helvetica" w:cs="Helvetica"/>
                <w:color w:val="000000"/>
                <w:sz w:val="18"/>
                <w:szCs w:val="18"/>
              </w:rPr>
              <w:t>Scientific understanding, including models and theories, are contestable and are refined over time through a process of review by the scientific community (ACSHE191)</w:t>
            </w:r>
          </w:p>
          <w:p w:rsidR="00366592" w:rsidRDefault="00366592" w:rsidP="00366592">
            <w:pPr>
              <w:rPr>
                <w:b/>
                <w:sz w:val="32"/>
                <w:szCs w:val="32"/>
              </w:rPr>
            </w:pPr>
            <w:r>
              <w:rPr>
                <w:rFonts w:ascii="Helvetica" w:hAnsi="Helvetica" w:cs="Helvetica"/>
                <w:noProof/>
              </w:rPr>
              <w:drawing>
                <wp:inline distT="0" distB="0" distL="0" distR="0">
                  <wp:extent cx="223520" cy="201168"/>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086" cy="201677"/>
                          </a:xfrm>
                          <a:prstGeom prst="rect">
                            <a:avLst/>
                          </a:prstGeom>
                          <a:noFill/>
                          <a:ln>
                            <a:noFill/>
                          </a:ln>
                        </pic:spPr>
                      </pic:pic>
                    </a:graphicData>
                  </a:graphic>
                </wp:inline>
              </w:drawing>
            </w:r>
          </w:p>
          <w:p w:rsidR="00366592" w:rsidRPr="00366592" w:rsidRDefault="00366592" w:rsidP="00366592">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366592">
              <w:rPr>
                <w:rFonts w:ascii="Helvetica" w:hAnsi="Helvetica" w:cs="Helvetica"/>
                <w:color w:val="0000FF"/>
                <w:sz w:val="18"/>
                <w:szCs w:val="18"/>
              </w:rPr>
              <w:t>considering the role of different sources of evidence including biochemical, anatomical and fossil evidence for evolution by natural selection</w:t>
            </w:r>
          </w:p>
          <w:p w:rsidR="00366592" w:rsidRPr="00366592" w:rsidRDefault="00366592" w:rsidP="00366592">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366592">
              <w:rPr>
                <w:rFonts w:ascii="Helvetica" w:hAnsi="Helvetica" w:cs="Helvetica"/>
                <w:color w:val="0000FF"/>
                <w:sz w:val="18"/>
                <w:szCs w:val="18"/>
              </w:rPr>
              <w:t>investigating the development of the Watson and Crick double helix model for the structure of DNA</w:t>
            </w:r>
          </w:p>
          <w:p w:rsidR="00366592" w:rsidRPr="00366592" w:rsidRDefault="00366592" w:rsidP="00366592">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366592">
              <w:rPr>
                <w:rFonts w:ascii="Helvetica" w:hAnsi="Helvetica" w:cs="Helvetica"/>
                <w:color w:val="0000FF"/>
                <w:sz w:val="18"/>
                <w:szCs w:val="18"/>
              </w:rPr>
              <w:t>investigating the history and impact of developments in genetic knowledge</w:t>
            </w:r>
          </w:p>
          <w:p w:rsidR="00366592" w:rsidRPr="00366592" w:rsidRDefault="00366592" w:rsidP="00366592">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366592">
              <w:rPr>
                <w:rFonts w:ascii="Helvetica" w:hAnsi="Helvetica" w:cs="Helvetica"/>
                <w:color w:val="0000FF"/>
                <w:sz w:val="18"/>
                <w:szCs w:val="18"/>
              </w:rPr>
              <w:t>investigating the development of the periodic table and how this was dependent on experimental evidence at the time</w:t>
            </w:r>
          </w:p>
          <w:p w:rsidR="00366592" w:rsidRPr="00366592" w:rsidRDefault="00366592" w:rsidP="00366592">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366592">
              <w:rPr>
                <w:rFonts w:ascii="Helvetica" w:hAnsi="Helvetica" w:cs="Helvetica"/>
                <w:color w:val="0000FF"/>
                <w:sz w:val="18"/>
                <w:szCs w:val="18"/>
              </w:rPr>
              <w:t>considering the role of science in identifying and explaining the causes of climate change</w:t>
            </w:r>
          </w:p>
          <w:p w:rsidR="00366592" w:rsidRDefault="00366592" w:rsidP="00366592">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proofErr w:type="spellStart"/>
            <w:r w:rsidRPr="00366592">
              <w:rPr>
                <w:rFonts w:ascii="Helvetica" w:hAnsi="Helvetica" w:cs="Helvetica"/>
                <w:color w:val="0000FF"/>
                <w:sz w:val="18"/>
                <w:szCs w:val="18"/>
              </w:rPr>
              <w:t>recognising</w:t>
            </w:r>
            <w:proofErr w:type="spellEnd"/>
            <w:r w:rsidRPr="00366592">
              <w:rPr>
                <w:rFonts w:ascii="Helvetica" w:hAnsi="Helvetica" w:cs="Helvetica"/>
                <w:color w:val="0000FF"/>
                <w:sz w:val="18"/>
                <w:szCs w:val="18"/>
              </w:rPr>
              <w:t xml:space="preserve"> that Australian scientists such as Brian Schmidt and Penny </w:t>
            </w:r>
            <w:proofErr w:type="spellStart"/>
            <w:r w:rsidRPr="00366592">
              <w:rPr>
                <w:rFonts w:ascii="Helvetica" w:hAnsi="Helvetica" w:cs="Helvetica"/>
                <w:color w:val="0000FF"/>
                <w:sz w:val="18"/>
                <w:szCs w:val="18"/>
              </w:rPr>
              <w:t>Sackett</w:t>
            </w:r>
            <w:proofErr w:type="spellEnd"/>
            <w:r w:rsidRPr="00366592">
              <w:rPr>
                <w:rFonts w:ascii="Helvetica" w:hAnsi="Helvetica" w:cs="Helvetica"/>
                <w:color w:val="0000FF"/>
                <w:sz w:val="18"/>
                <w:szCs w:val="18"/>
              </w:rPr>
              <w:t xml:space="preserve"> are involved in the exploration and study of the universe</w:t>
            </w:r>
          </w:p>
          <w:p w:rsidR="00366592" w:rsidRDefault="00366592" w:rsidP="003665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 xml:space="preserve">Advances in scientific understanding often rely on developments in technology and technological advances are often linked to scientific discoveries (ACSHE192) </w:t>
            </w:r>
            <w:r>
              <w:rPr>
                <w:rFonts w:ascii="Helvetica" w:hAnsi="Helvetica" w:cs="Helvetica"/>
                <w:noProof/>
              </w:rPr>
              <w:drawing>
                <wp:inline distT="0" distB="0" distL="0" distR="0">
                  <wp:extent cx="223520" cy="201168"/>
                  <wp:effectExtent l="0" t="0" r="508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086" cy="201677"/>
                          </a:xfrm>
                          <a:prstGeom prst="rect">
                            <a:avLst/>
                          </a:prstGeom>
                          <a:noFill/>
                          <a:ln>
                            <a:noFill/>
                          </a:ln>
                        </pic:spPr>
                      </pic:pic>
                    </a:graphicData>
                  </a:graphic>
                </wp:inline>
              </w:drawing>
            </w:r>
          </w:p>
          <w:p w:rsidR="00366592" w:rsidRPr="00366592" w:rsidRDefault="00366592" w:rsidP="00366592">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proofErr w:type="spellStart"/>
            <w:r w:rsidRPr="00366592">
              <w:rPr>
                <w:rFonts w:ascii="Helvetica" w:hAnsi="Helvetica" w:cs="Helvetica"/>
                <w:color w:val="0000FF"/>
                <w:sz w:val="18"/>
                <w:szCs w:val="18"/>
              </w:rPr>
              <w:t>recognising</w:t>
            </w:r>
            <w:proofErr w:type="spellEnd"/>
            <w:r w:rsidRPr="00366592">
              <w:rPr>
                <w:rFonts w:ascii="Helvetica" w:hAnsi="Helvetica" w:cs="Helvetica"/>
                <w:color w:val="0000FF"/>
                <w:sz w:val="18"/>
                <w:szCs w:val="18"/>
              </w:rPr>
              <w:t xml:space="preserve"> that the development of fast computers has made possible the analysis of DNA sequencing, radio astronomy signals and other data</w:t>
            </w:r>
          </w:p>
          <w:p w:rsidR="00366592" w:rsidRPr="00366592" w:rsidRDefault="00366592" w:rsidP="00366592">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366592">
              <w:rPr>
                <w:rFonts w:ascii="Helvetica" w:hAnsi="Helvetica" w:cs="Helvetica"/>
                <w:color w:val="0000FF"/>
                <w:sz w:val="18"/>
                <w:szCs w:val="18"/>
              </w:rPr>
              <w:t xml:space="preserve">considering how computer </w:t>
            </w:r>
            <w:proofErr w:type="spellStart"/>
            <w:r w:rsidRPr="00366592">
              <w:rPr>
                <w:rFonts w:ascii="Helvetica" w:hAnsi="Helvetica" w:cs="Helvetica"/>
                <w:color w:val="0000FF"/>
                <w:sz w:val="18"/>
                <w:szCs w:val="18"/>
              </w:rPr>
              <w:t>modelling</w:t>
            </w:r>
            <w:proofErr w:type="spellEnd"/>
            <w:r w:rsidRPr="00366592">
              <w:rPr>
                <w:rFonts w:ascii="Helvetica" w:hAnsi="Helvetica" w:cs="Helvetica"/>
                <w:color w:val="0000FF"/>
                <w:sz w:val="18"/>
                <w:szCs w:val="18"/>
              </w:rPr>
              <w:t xml:space="preserve"> has improved knowledge and predictability of phenomena such as climate change and atmospheric pollution</w:t>
            </w:r>
          </w:p>
          <w:p w:rsidR="00366592" w:rsidRPr="00366592" w:rsidRDefault="00366592" w:rsidP="00366592">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366592">
              <w:rPr>
                <w:rFonts w:ascii="Helvetica" w:hAnsi="Helvetica" w:cs="Helvetica"/>
                <w:color w:val="0000FF"/>
                <w:sz w:val="18"/>
                <w:szCs w:val="18"/>
              </w:rPr>
              <w:t>researching examples of major international scientific projects, for example the Large Hadron Collider and the International Space Station</w:t>
            </w:r>
          </w:p>
          <w:p w:rsidR="00366592" w:rsidRPr="00366592" w:rsidRDefault="00366592" w:rsidP="00366592">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366592">
              <w:rPr>
                <w:rFonts w:ascii="Helvetica" w:hAnsi="Helvetica" w:cs="Helvetica"/>
                <w:color w:val="0000FF"/>
                <w:sz w:val="18"/>
                <w:szCs w:val="18"/>
              </w:rPr>
              <w:t xml:space="preserve">considering how information technology can be applied to different areas of science such as bioinformatics and the Square </w:t>
            </w:r>
            <w:proofErr w:type="spellStart"/>
            <w:r w:rsidRPr="00366592">
              <w:rPr>
                <w:rFonts w:ascii="Helvetica" w:hAnsi="Helvetica" w:cs="Helvetica"/>
                <w:color w:val="0000FF"/>
                <w:sz w:val="18"/>
                <w:szCs w:val="18"/>
              </w:rPr>
              <w:t>Kilometre</w:t>
            </w:r>
            <w:proofErr w:type="spellEnd"/>
            <w:r w:rsidRPr="00366592">
              <w:rPr>
                <w:rFonts w:ascii="Helvetica" w:hAnsi="Helvetica" w:cs="Helvetica"/>
                <w:color w:val="0000FF"/>
                <w:sz w:val="18"/>
                <w:szCs w:val="18"/>
              </w:rPr>
              <w:t xml:space="preserve"> Array</w:t>
            </w:r>
          </w:p>
          <w:p w:rsidR="00A223A2" w:rsidRPr="00305843" w:rsidRDefault="00A223A2" w:rsidP="00A223A2">
            <w:pPr>
              <w:rPr>
                <w:b/>
                <w:sz w:val="32"/>
                <w:szCs w:val="32"/>
              </w:rPr>
            </w:pPr>
            <w:r w:rsidRPr="00305843">
              <w:rPr>
                <w:b/>
                <w:sz w:val="32"/>
                <w:szCs w:val="32"/>
              </w:rPr>
              <w:t>Use &amp; influence of science:</w:t>
            </w:r>
          </w:p>
          <w:p w:rsidR="00572232" w:rsidRDefault="002D01D2" w:rsidP="00366592">
            <w:pPr>
              <w:rPr>
                <w:rFonts w:ascii="Helvetica" w:hAnsi="Helvetica" w:cs="Helvetica"/>
                <w:color w:val="000000"/>
                <w:sz w:val="18"/>
                <w:szCs w:val="18"/>
              </w:rPr>
            </w:pPr>
            <w:r>
              <w:rPr>
                <w:rFonts w:ascii="Helvetica" w:hAnsi="Helvetica" w:cs="Helvetica"/>
                <w:color w:val="000000"/>
                <w:sz w:val="18"/>
                <w:szCs w:val="18"/>
              </w:rPr>
              <w:t xml:space="preserve">People can use scientific knowledge to evaluate whether they should accept claims, explanations or predictions (ACSHE194) </w:t>
            </w:r>
            <w:r>
              <w:rPr>
                <w:rFonts w:ascii="Helvetica" w:hAnsi="Helvetica" w:cs="Helvetica"/>
                <w:noProof/>
              </w:rPr>
              <w:drawing>
                <wp:inline distT="0" distB="0" distL="0" distR="0">
                  <wp:extent cx="223520" cy="201168"/>
                  <wp:effectExtent l="0" t="0" r="508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086" cy="201677"/>
                          </a:xfrm>
                          <a:prstGeom prst="rect">
                            <a:avLst/>
                          </a:prstGeom>
                          <a:noFill/>
                          <a:ln>
                            <a:noFill/>
                          </a:ln>
                        </pic:spPr>
                      </pic:pic>
                    </a:graphicData>
                  </a:graphic>
                </wp:inline>
              </w:drawing>
            </w:r>
          </w:p>
          <w:p w:rsidR="002D01D2" w:rsidRPr="002D01D2" w:rsidRDefault="002D01D2" w:rsidP="002D01D2">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2D01D2">
              <w:rPr>
                <w:rFonts w:ascii="Helvetica" w:hAnsi="Helvetica" w:cs="Helvetica"/>
                <w:color w:val="0000FF"/>
                <w:sz w:val="18"/>
                <w:szCs w:val="18"/>
              </w:rPr>
              <w:t>describing how science is used in the media to explain a natural event or justify people’s actions</w:t>
            </w:r>
          </w:p>
          <w:p w:rsidR="002D01D2" w:rsidRPr="002D01D2" w:rsidRDefault="002D01D2" w:rsidP="002D01D2">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2D01D2">
              <w:rPr>
                <w:rFonts w:ascii="Helvetica" w:hAnsi="Helvetica" w:cs="Helvetica"/>
                <w:color w:val="0000FF"/>
                <w:sz w:val="18"/>
                <w:szCs w:val="18"/>
              </w:rPr>
              <w:t>using knowledge of science to test claims made in advertising</w:t>
            </w:r>
          </w:p>
          <w:p w:rsidR="002D01D2" w:rsidRPr="002D01D2" w:rsidRDefault="002D01D2" w:rsidP="002D01D2">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2D01D2">
              <w:rPr>
                <w:rFonts w:ascii="Helvetica" w:hAnsi="Helvetica" w:cs="Helvetica"/>
                <w:color w:val="0000FF"/>
                <w:sz w:val="18"/>
                <w:szCs w:val="18"/>
              </w:rPr>
              <w:t xml:space="preserve">considering the scientific knowledge used in discussions relating to climate </w:t>
            </w:r>
            <w:r w:rsidRPr="002D01D2">
              <w:rPr>
                <w:rFonts w:ascii="Helvetica" w:hAnsi="Helvetica" w:cs="Helvetica"/>
                <w:color w:val="0000FF"/>
                <w:sz w:val="18"/>
                <w:szCs w:val="18"/>
              </w:rPr>
              <w:lastRenderedPageBreak/>
              <w:t>change</w:t>
            </w:r>
          </w:p>
          <w:p w:rsidR="002D01D2" w:rsidRPr="002D01D2" w:rsidRDefault="002D01D2" w:rsidP="002D01D2">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sidRPr="002D01D2">
              <w:rPr>
                <w:rFonts w:ascii="Helvetica" w:hAnsi="Helvetica" w:cs="Helvetica"/>
                <w:color w:val="0000FF"/>
                <w:sz w:val="18"/>
                <w:szCs w:val="18"/>
              </w:rPr>
              <w:t>evaluating claims relating to environmental footprints</w:t>
            </w:r>
          </w:p>
          <w:p w:rsidR="002D01D2" w:rsidRDefault="002D01D2" w:rsidP="002D0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 xml:space="preserve">Advances in science and emerging sciences and technologies can significantly affect people’s lives, including generating new career opportunities (ACSHE195) </w:t>
            </w:r>
            <w:r>
              <w:rPr>
                <w:rFonts w:ascii="Helvetica" w:hAnsi="Helvetica" w:cs="Helvetica"/>
                <w:noProof/>
              </w:rPr>
              <w:drawing>
                <wp:inline distT="0" distB="0" distL="0" distR="0">
                  <wp:extent cx="223520" cy="201168"/>
                  <wp:effectExtent l="0" t="0" r="508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086" cy="201677"/>
                          </a:xfrm>
                          <a:prstGeom prst="rect">
                            <a:avLst/>
                          </a:prstGeom>
                          <a:noFill/>
                          <a:ln>
                            <a:noFill/>
                          </a:ln>
                        </pic:spPr>
                      </pic:pic>
                    </a:graphicData>
                  </a:graphic>
                </wp:inline>
              </w:drawing>
            </w:r>
          </w:p>
          <w:p w:rsidR="002D01D2" w:rsidRPr="00172A85" w:rsidRDefault="002D01D2" w:rsidP="002D01D2">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172A85">
              <w:rPr>
                <w:rFonts w:ascii="Helvetica" w:hAnsi="Helvetica" w:cs="Helvetica"/>
                <w:color w:val="0000FF"/>
                <w:sz w:val="18"/>
                <w:szCs w:val="18"/>
              </w:rPr>
              <w:t>predicting future applications of aspects of nanotechnology on people’s lives</w:t>
            </w:r>
          </w:p>
          <w:p w:rsidR="002D01D2" w:rsidRPr="00172A85" w:rsidRDefault="002D01D2" w:rsidP="002D01D2">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proofErr w:type="spellStart"/>
            <w:r w:rsidRPr="00172A85">
              <w:rPr>
                <w:rFonts w:ascii="Helvetica" w:hAnsi="Helvetica" w:cs="Helvetica"/>
                <w:color w:val="0000FF"/>
                <w:sz w:val="18"/>
                <w:szCs w:val="18"/>
              </w:rPr>
              <w:t>recognising</w:t>
            </w:r>
            <w:proofErr w:type="spellEnd"/>
            <w:r w:rsidRPr="00172A85">
              <w:rPr>
                <w:rFonts w:ascii="Helvetica" w:hAnsi="Helvetica" w:cs="Helvetica"/>
                <w:color w:val="0000FF"/>
                <w:sz w:val="18"/>
                <w:szCs w:val="18"/>
              </w:rPr>
              <w:t xml:space="preserve"> that the study of the universe and the exploration of space involve teams of specialists from the different branches of science, engineering and technology</w:t>
            </w:r>
          </w:p>
          <w:p w:rsidR="002D01D2" w:rsidRPr="00172A85" w:rsidRDefault="002D01D2" w:rsidP="002D01D2">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172A85">
              <w:rPr>
                <w:rFonts w:ascii="Helvetica" w:hAnsi="Helvetica" w:cs="Helvetica"/>
                <w:color w:val="0000FF"/>
                <w:sz w:val="18"/>
                <w:szCs w:val="18"/>
              </w:rPr>
              <w:t>considering how the computing requirements in many areas of modern science depend on people working in the area of information technology</w:t>
            </w:r>
          </w:p>
          <w:p w:rsidR="002D01D2" w:rsidRPr="00172A85" w:rsidRDefault="002D01D2" w:rsidP="002D01D2">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172A85">
              <w:rPr>
                <w:rFonts w:ascii="Helvetica" w:hAnsi="Helvetica" w:cs="Helvetica"/>
                <w:color w:val="0000FF"/>
                <w:sz w:val="18"/>
                <w:szCs w:val="18"/>
              </w:rPr>
              <w:t>investigating the applications of gene technologies such as gene therapy and genetic engineering</w:t>
            </w:r>
          </w:p>
          <w:p w:rsidR="002D01D2" w:rsidRPr="00172A85" w:rsidRDefault="002D01D2" w:rsidP="002D01D2">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roofErr w:type="spellStart"/>
            <w:r w:rsidRPr="00172A85">
              <w:rPr>
                <w:rFonts w:ascii="Helvetica" w:hAnsi="Helvetica" w:cs="Helvetica"/>
                <w:color w:val="0000FF"/>
                <w:sz w:val="18"/>
                <w:szCs w:val="18"/>
              </w:rPr>
              <w:t>recognising</w:t>
            </w:r>
            <w:proofErr w:type="spellEnd"/>
            <w:r w:rsidRPr="00172A85">
              <w:rPr>
                <w:rFonts w:ascii="Helvetica" w:hAnsi="Helvetica" w:cs="Helvetica"/>
                <w:color w:val="0000FF"/>
                <w:sz w:val="18"/>
                <w:szCs w:val="18"/>
              </w:rPr>
              <w:t xml:space="preserve"> that scientific developments in areas such as sustainable transport and </w:t>
            </w:r>
            <w:proofErr w:type="spellStart"/>
            <w:r w:rsidRPr="00172A85">
              <w:rPr>
                <w:rFonts w:ascii="Helvetica" w:hAnsi="Helvetica" w:cs="Helvetica"/>
                <w:color w:val="0000FF"/>
                <w:sz w:val="18"/>
                <w:szCs w:val="18"/>
              </w:rPr>
              <w:t>low­emissions</w:t>
            </w:r>
            <w:proofErr w:type="spellEnd"/>
            <w:r w:rsidRPr="00172A85">
              <w:rPr>
                <w:rFonts w:ascii="Helvetica" w:hAnsi="Helvetica" w:cs="Helvetica"/>
                <w:color w:val="0000FF"/>
                <w:sz w:val="18"/>
                <w:szCs w:val="18"/>
              </w:rPr>
              <w:t xml:space="preserve"> electrical generation require people working in a range of fields of science, engineering and technology</w:t>
            </w:r>
          </w:p>
          <w:p w:rsidR="00172A85" w:rsidRDefault="00172A85" w:rsidP="00172A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 xml:space="preserve">The values and needs of contemporary society can influence the focus of scientific research (ACSHE230) </w:t>
            </w:r>
            <w:r>
              <w:rPr>
                <w:rFonts w:ascii="Helvetica" w:hAnsi="Helvetica" w:cs="Helvetica"/>
                <w:noProof/>
              </w:rPr>
              <w:drawing>
                <wp:inline distT="0" distB="0" distL="0" distR="0">
                  <wp:extent cx="223520" cy="201168"/>
                  <wp:effectExtent l="0" t="0" r="508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086" cy="201677"/>
                          </a:xfrm>
                          <a:prstGeom prst="rect">
                            <a:avLst/>
                          </a:prstGeom>
                          <a:noFill/>
                          <a:ln>
                            <a:noFill/>
                          </a:ln>
                        </pic:spPr>
                      </pic:pic>
                    </a:graphicData>
                  </a:graphic>
                </wp:inline>
              </w:drawing>
            </w:r>
          </w:p>
          <w:p w:rsidR="00172A85" w:rsidRPr="00172A85" w:rsidRDefault="00172A85" w:rsidP="00172A85">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172A85">
              <w:rPr>
                <w:rFonts w:ascii="Helvetica" w:hAnsi="Helvetica" w:cs="Helvetica"/>
                <w:color w:val="0000FF"/>
                <w:sz w:val="18"/>
                <w:szCs w:val="18"/>
              </w:rPr>
              <w:t>investigating technologies associated with the reduction of carbon pollution, such as carbon capture</w:t>
            </w:r>
          </w:p>
          <w:p w:rsidR="00172A85" w:rsidRPr="00172A85" w:rsidRDefault="00172A85" w:rsidP="00172A85">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172A85">
              <w:rPr>
                <w:rFonts w:ascii="Helvetica" w:hAnsi="Helvetica" w:cs="Helvetica"/>
                <w:color w:val="0000FF"/>
                <w:sz w:val="18"/>
                <w:szCs w:val="18"/>
              </w:rPr>
              <w:t>considering innovative energy transfer devices, including those used in transport and communication</w:t>
            </w:r>
          </w:p>
          <w:p w:rsidR="00172A85" w:rsidRPr="00172A85" w:rsidRDefault="00172A85" w:rsidP="00172A85">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172A85">
              <w:rPr>
                <w:rFonts w:ascii="Helvetica" w:hAnsi="Helvetica" w:cs="Helvetica"/>
                <w:color w:val="0000FF"/>
                <w:sz w:val="18"/>
                <w:szCs w:val="18"/>
              </w:rPr>
              <w:t>investigating the use and control of CFCs based on scientific studies of atmospheric ozone</w:t>
            </w:r>
          </w:p>
          <w:p w:rsidR="00172A85" w:rsidRPr="00172A85" w:rsidRDefault="00172A85" w:rsidP="00172A85">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proofErr w:type="spellStart"/>
            <w:r w:rsidRPr="00172A85">
              <w:rPr>
                <w:rFonts w:ascii="Helvetica" w:hAnsi="Helvetica" w:cs="Helvetica"/>
                <w:color w:val="0000FF"/>
                <w:sz w:val="18"/>
                <w:szCs w:val="18"/>
              </w:rPr>
              <w:t>recognising</w:t>
            </w:r>
            <w:proofErr w:type="spellEnd"/>
            <w:r w:rsidRPr="00172A85">
              <w:rPr>
                <w:rFonts w:ascii="Helvetica" w:hAnsi="Helvetica" w:cs="Helvetica"/>
                <w:color w:val="0000FF"/>
                <w:sz w:val="18"/>
                <w:szCs w:val="18"/>
              </w:rPr>
              <w:t xml:space="preserve"> that financial backing from governments or commercial </w:t>
            </w:r>
            <w:proofErr w:type="spellStart"/>
            <w:r w:rsidRPr="00172A85">
              <w:rPr>
                <w:rFonts w:ascii="Helvetica" w:hAnsi="Helvetica" w:cs="Helvetica"/>
                <w:color w:val="0000FF"/>
                <w:sz w:val="18"/>
                <w:szCs w:val="18"/>
              </w:rPr>
              <w:t>organisations</w:t>
            </w:r>
            <w:proofErr w:type="spellEnd"/>
            <w:r w:rsidRPr="00172A85">
              <w:rPr>
                <w:rFonts w:ascii="Helvetica" w:hAnsi="Helvetica" w:cs="Helvetica"/>
                <w:color w:val="0000FF"/>
                <w:sz w:val="18"/>
                <w:szCs w:val="18"/>
              </w:rPr>
              <w:t xml:space="preserve"> is required for scientific developments and that this can determine what research is carried out</w:t>
            </w:r>
          </w:p>
          <w:p w:rsidR="00172A85" w:rsidRPr="00172A85" w:rsidRDefault="00172A85" w:rsidP="00172A85">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sidRPr="00172A85">
              <w:rPr>
                <w:rFonts w:ascii="Helvetica" w:hAnsi="Helvetica" w:cs="Helvetica"/>
                <w:color w:val="0000FF"/>
                <w:sz w:val="18"/>
                <w:szCs w:val="18"/>
              </w:rPr>
              <w:t xml:space="preserve">considering the use of genetic testing for decisions such as genetic </w:t>
            </w:r>
            <w:proofErr w:type="spellStart"/>
            <w:r w:rsidRPr="00172A85">
              <w:rPr>
                <w:rFonts w:ascii="Helvetica" w:hAnsi="Helvetica" w:cs="Helvetica"/>
                <w:color w:val="0000FF"/>
                <w:sz w:val="18"/>
                <w:szCs w:val="18"/>
              </w:rPr>
              <w:t>counselling</w:t>
            </w:r>
            <w:proofErr w:type="spellEnd"/>
            <w:r w:rsidRPr="00172A85">
              <w:rPr>
                <w:rFonts w:ascii="Helvetica" w:hAnsi="Helvetica" w:cs="Helvetica"/>
                <w:color w:val="0000FF"/>
                <w:sz w:val="18"/>
                <w:szCs w:val="18"/>
              </w:rPr>
              <w:t xml:space="preserve">, embryo selection, identification of carriers of genetic mutations and the use of this information for personal use or by </w:t>
            </w:r>
            <w:proofErr w:type="spellStart"/>
            <w:r w:rsidRPr="00172A85">
              <w:rPr>
                <w:rFonts w:ascii="Helvetica" w:hAnsi="Helvetica" w:cs="Helvetica"/>
                <w:color w:val="0000FF"/>
                <w:sz w:val="18"/>
                <w:szCs w:val="18"/>
              </w:rPr>
              <w:t>organisation</w:t>
            </w:r>
            <w:proofErr w:type="spellEnd"/>
            <w:r w:rsidRPr="00172A85">
              <w:rPr>
                <w:rFonts w:ascii="Helvetica" w:hAnsi="Helvetica" w:cs="Helvetica"/>
                <w:color w:val="0000FF"/>
                <w:sz w:val="18"/>
                <w:szCs w:val="18"/>
              </w:rPr>
              <w:t xml:space="preserve"> such as insurance companies or medical facilities</w:t>
            </w:r>
          </w:p>
        </w:tc>
        <w:tc>
          <w:tcPr>
            <w:tcW w:w="7650" w:type="dxa"/>
            <w:tcBorders>
              <w:bottom w:val="single" w:sz="4" w:space="0" w:color="auto"/>
            </w:tcBorders>
            <w:shd w:val="clear" w:color="auto" w:fill="CCFFFF"/>
          </w:tcPr>
          <w:p w:rsidR="00305843" w:rsidRDefault="00305843" w:rsidP="00A45E99">
            <w:pPr>
              <w:rPr>
                <w:b/>
                <w:sz w:val="32"/>
                <w:szCs w:val="32"/>
              </w:rPr>
            </w:pPr>
          </w:p>
          <w:p w:rsidR="00A45E99" w:rsidRDefault="00572232" w:rsidP="00A45E99">
            <w:pPr>
              <w:rPr>
                <w:b/>
                <w:sz w:val="32"/>
                <w:szCs w:val="32"/>
              </w:rPr>
            </w:pPr>
            <w:r w:rsidRPr="00305843">
              <w:rPr>
                <w:b/>
                <w:sz w:val="32"/>
                <w:szCs w:val="32"/>
              </w:rPr>
              <w:t>Questioning &amp; predicting:</w:t>
            </w:r>
          </w:p>
          <w:p w:rsidR="006D686F" w:rsidRDefault="00260800" w:rsidP="00A45E99">
            <w:pPr>
              <w:rPr>
                <w:rFonts w:ascii="Helvetica" w:hAnsi="Helvetica" w:cs="Helvetica"/>
                <w:color w:val="000000"/>
                <w:sz w:val="18"/>
                <w:szCs w:val="18"/>
              </w:rPr>
            </w:pPr>
            <w:r>
              <w:rPr>
                <w:rFonts w:ascii="Helvetica" w:hAnsi="Helvetica" w:cs="Helvetica"/>
                <w:color w:val="000000"/>
                <w:sz w:val="18"/>
                <w:szCs w:val="18"/>
              </w:rPr>
              <w:t>Formulate questions or hypotheses that can be investigated scientifically (ACSIS198)</w:t>
            </w:r>
          </w:p>
          <w:p w:rsidR="00260800" w:rsidRPr="00260800" w:rsidRDefault="00260800" w:rsidP="00260800">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260800">
              <w:rPr>
                <w:rFonts w:ascii="Helvetica" w:hAnsi="Helvetica" w:cs="Helvetica"/>
                <w:color w:val="0000FF"/>
                <w:sz w:val="18"/>
                <w:szCs w:val="18"/>
              </w:rPr>
              <w:t xml:space="preserve">developing </w:t>
            </w:r>
            <w:proofErr w:type="spellStart"/>
            <w:r w:rsidRPr="00260800">
              <w:rPr>
                <w:rFonts w:ascii="Helvetica" w:hAnsi="Helvetica" w:cs="Helvetica"/>
                <w:color w:val="0000FF"/>
                <w:sz w:val="18"/>
                <w:szCs w:val="18"/>
              </w:rPr>
              <w:t>hyoptheses</w:t>
            </w:r>
            <w:proofErr w:type="spellEnd"/>
            <w:r w:rsidRPr="00260800">
              <w:rPr>
                <w:rFonts w:ascii="Helvetica" w:hAnsi="Helvetica" w:cs="Helvetica"/>
                <w:color w:val="0000FF"/>
                <w:sz w:val="18"/>
                <w:szCs w:val="18"/>
              </w:rPr>
              <w:t xml:space="preserve"> based on </w:t>
            </w:r>
            <w:proofErr w:type="spellStart"/>
            <w:r w:rsidRPr="00260800">
              <w:rPr>
                <w:rFonts w:ascii="Helvetica" w:hAnsi="Helvetica" w:cs="Helvetica"/>
                <w:color w:val="0000FF"/>
                <w:sz w:val="18"/>
                <w:szCs w:val="18"/>
              </w:rPr>
              <w:t>well­developed</w:t>
            </w:r>
            <w:proofErr w:type="spellEnd"/>
            <w:r w:rsidRPr="00260800">
              <w:rPr>
                <w:rFonts w:ascii="Helvetica" w:hAnsi="Helvetica" w:cs="Helvetica"/>
                <w:color w:val="0000FF"/>
                <w:sz w:val="18"/>
                <w:szCs w:val="18"/>
              </w:rPr>
              <w:t xml:space="preserve"> models and theories</w:t>
            </w:r>
          </w:p>
          <w:p w:rsidR="00260800" w:rsidRPr="00260800" w:rsidRDefault="00260800" w:rsidP="00260800">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260800">
              <w:rPr>
                <w:rFonts w:ascii="Helvetica" w:hAnsi="Helvetica" w:cs="Helvetica"/>
                <w:color w:val="0000FF"/>
                <w:sz w:val="18"/>
                <w:szCs w:val="18"/>
              </w:rPr>
              <w:t>using internet research to identify problems that can be investigated</w:t>
            </w:r>
          </w:p>
          <w:p w:rsidR="00260800" w:rsidRPr="00260800" w:rsidRDefault="00260800" w:rsidP="00260800">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260800">
              <w:rPr>
                <w:rFonts w:ascii="Helvetica" w:hAnsi="Helvetica" w:cs="Helvetica"/>
                <w:color w:val="0000FF"/>
                <w:sz w:val="18"/>
                <w:szCs w:val="18"/>
              </w:rPr>
              <w:t>formulating questions that can be investigated within the scope of the classroom or field with available resources</w:t>
            </w:r>
          </w:p>
          <w:p w:rsidR="00260800" w:rsidRPr="00260800" w:rsidRDefault="00260800" w:rsidP="00260800">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260800">
              <w:rPr>
                <w:rFonts w:ascii="Helvetica" w:hAnsi="Helvetica" w:cs="Helvetica"/>
                <w:color w:val="0000FF"/>
                <w:sz w:val="18"/>
                <w:szCs w:val="18"/>
              </w:rPr>
              <w:t>developing ideas from students own or others' investigations and experiences to investigate further</w:t>
            </w:r>
          </w:p>
          <w:p w:rsidR="00260800" w:rsidRPr="00260800" w:rsidRDefault="00260800" w:rsidP="00260800">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260800">
              <w:rPr>
                <w:rFonts w:ascii="Helvetica" w:hAnsi="Helvetica" w:cs="Helvetica"/>
                <w:color w:val="0000FF"/>
                <w:sz w:val="18"/>
                <w:szCs w:val="18"/>
              </w:rPr>
              <w:t>evaluating information from secondary sources as part of the research process</w:t>
            </w:r>
          </w:p>
          <w:p w:rsidR="00572232" w:rsidRPr="00305843" w:rsidRDefault="00572232" w:rsidP="00572232">
            <w:pPr>
              <w:rPr>
                <w:b/>
                <w:sz w:val="32"/>
                <w:szCs w:val="32"/>
              </w:rPr>
            </w:pPr>
            <w:r w:rsidRPr="00305843">
              <w:rPr>
                <w:b/>
                <w:sz w:val="32"/>
                <w:szCs w:val="32"/>
              </w:rPr>
              <w:t>Planning &amp; conducting:</w:t>
            </w:r>
          </w:p>
          <w:p w:rsidR="00305843" w:rsidRDefault="00260800" w:rsidP="00260800">
            <w:pPr>
              <w:rPr>
                <w:rFonts w:ascii="Helvetica" w:hAnsi="Helvetica" w:cs="Helvetica"/>
                <w:color w:val="000000"/>
                <w:sz w:val="18"/>
                <w:szCs w:val="18"/>
              </w:rPr>
            </w:pPr>
            <w:r>
              <w:rPr>
                <w:rFonts w:ascii="Helvetica" w:hAnsi="Helvetica" w:cs="Helvetica"/>
                <w:color w:val="000000"/>
                <w:sz w:val="18"/>
                <w:szCs w:val="18"/>
              </w:rPr>
              <w:t>Plan, select and use appropriate investigation methods, including field work and laboratory experimentation, to collect reliable data; assess risk and address ethical issues associated with these methods (ACSIS199)</w:t>
            </w:r>
          </w:p>
          <w:p w:rsidR="00260800" w:rsidRPr="00260800" w:rsidRDefault="00260800" w:rsidP="00260800">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260800">
              <w:rPr>
                <w:rFonts w:ascii="Helvetica" w:hAnsi="Helvetica" w:cs="Helvetica"/>
                <w:color w:val="0000FF"/>
                <w:sz w:val="18"/>
                <w:szCs w:val="18"/>
              </w:rPr>
              <w:t>combining research using primary and secondary sources with a student's own experimental investigation</w:t>
            </w:r>
          </w:p>
          <w:p w:rsidR="00260800" w:rsidRPr="00260800" w:rsidRDefault="00260800" w:rsidP="00260800">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260800">
              <w:rPr>
                <w:rFonts w:ascii="Helvetica" w:hAnsi="Helvetica" w:cs="Helvetica"/>
                <w:color w:val="0000FF"/>
                <w:sz w:val="18"/>
                <w:szCs w:val="18"/>
              </w:rPr>
              <w:t xml:space="preserve">using </w:t>
            </w:r>
            <w:proofErr w:type="spellStart"/>
            <w:r w:rsidRPr="00260800">
              <w:rPr>
                <w:rFonts w:ascii="Helvetica" w:hAnsi="Helvetica" w:cs="Helvetica"/>
                <w:color w:val="0000FF"/>
                <w:sz w:val="18"/>
                <w:szCs w:val="18"/>
              </w:rPr>
              <w:t>modelling</w:t>
            </w:r>
            <w:proofErr w:type="spellEnd"/>
            <w:r w:rsidRPr="00260800">
              <w:rPr>
                <w:rFonts w:ascii="Helvetica" w:hAnsi="Helvetica" w:cs="Helvetica"/>
                <w:color w:val="0000FF"/>
                <w:sz w:val="18"/>
                <w:szCs w:val="18"/>
              </w:rPr>
              <w:t xml:space="preserve"> and simulations, including using digital technology, to investigate situations and events</w:t>
            </w:r>
          </w:p>
          <w:p w:rsidR="00260800" w:rsidRPr="00260800" w:rsidRDefault="00260800" w:rsidP="00260800">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260800">
              <w:rPr>
                <w:rFonts w:ascii="Helvetica" w:hAnsi="Helvetica" w:cs="Helvetica"/>
                <w:color w:val="0000FF"/>
                <w:sz w:val="18"/>
                <w:szCs w:val="18"/>
              </w:rPr>
              <w:t>Deciding how much data are needed to produce reliable measurements</w:t>
            </w:r>
          </w:p>
          <w:p w:rsidR="00260800" w:rsidRPr="00260800" w:rsidRDefault="00260800" w:rsidP="00260800">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260800">
              <w:rPr>
                <w:rFonts w:ascii="Helvetica" w:hAnsi="Helvetica" w:cs="Helvetica"/>
                <w:color w:val="0000FF"/>
                <w:sz w:val="18"/>
                <w:szCs w:val="18"/>
              </w:rPr>
              <w:t>considering possible confounding variables or effects and ensuring these are controlled</w:t>
            </w:r>
          </w:p>
          <w:p w:rsidR="00260800" w:rsidRPr="00260800" w:rsidRDefault="00260800" w:rsidP="00260800">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260800">
              <w:rPr>
                <w:rFonts w:ascii="Helvetica" w:hAnsi="Helvetica" w:cs="Helvetica"/>
                <w:color w:val="0000FF"/>
                <w:sz w:val="18"/>
                <w:szCs w:val="18"/>
              </w:rPr>
              <w:t>identifying the potential hazards of chemicals or biological materials used in experimental investigations</w:t>
            </w:r>
          </w:p>
          <w:p w:rsidR="00260800" w:rsidRDefault="00260800" w:rsidP="00260800">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260800">
              <w:rPr>
                <w:rFonts w:ascii="Helvetica" w:hAnsi="Helvetica" w:cs="Helvetica"/>
                <w:color w:val="0000FF"/>
                <w:sz w:val="18"/>
                <w:szCs w:val="18"/>
              </w:rPr>
              <w:t>identifying safety risks and impacts on animal welfare and ensuring these are effectively managed within the investigation</w:t>
            </w:r>
          </w:p>
          <w:p w:rsidR="00260800" w:rsidRDefault="00260800" w:rsidP="002608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Select and use appropriate equipment, including digital technologies, to systematically and accurately collect and record data (ACSIS200)</w:t>
            </w:r>
          </w:p>
          <w:p w:rsidR="00260800" w:rsidRPr="00260800" w:rsidRDefault="00260800" w:rsidP="00260800">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260800">
              <w:rPr>
                <w:rFonts w:ascii="Helvetica" w:hAnsi="Helvetica" w:cs="Helvetica"/>
                <w:color w:val="0000FF"/>
                <w:sz w:val="18"/>
                <w:szCs w:val="18"/>
              </w:rPr>
              <w:t>selecting and using probes and data loggers to record information</w:t>
            </w:r>
          </w:p>
          <w:p w:rsidR="00260800" w:rsidRPr="00260800" w:rsidRDefault="00260800" w:rsidP="00260800">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260800">
              <w:rPr>
                <w:rFonts w:ascii="Helvetica" w:hAnsi="Helvetica" w:cs="Helvetica"/>
                <w:color w:val="0000FF"/>
                <w:sz w:val="18"/>
                <w:szCs w:val="18"/>
              </w:rPr>
              <w:t>applying specific skills for the use of scientific instruments</w:t>
            </w:r>
          </w:p>
          <w:p w:rsidR="00260800" w:rsidRPr="00260800" w:rsidRDefault="00260800" w:rsidP="00260800">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260800">
              <w:rPr>
                <w:rFonts w:ascii="Helvetica" w:hAnsi="Helvetica" w:cs="Helvetica"/>
                <w:color w:val="0000FF"/>
                <w:sz w:val="18"/>
                <w:szCs w:val="18"/>
              </w:rPr>
              <w:t>identifying where human error can influence the reliability of data</w:t>
            </w:r>
          </w:p>
          <w:p w:rsidR="00DE24D1" w:rsidRPr="00305843" w:rsidRDefault="00DE24D1" w:rsidP="00DE24D1">
            <w:pPr>
              <w:rPr>
                <w:b/>
                <w:sz w:val="32"/>
                <w:szCs w:val="32"/>
              </w:rPr>
            </w:pPr>
            <w:r w:rsidRPr="00305843">
              <w:rPr>
                <w:b/>
                <w:sz w:val="32"/>
                <w:szCs w:val="32"/>
              </w:rPr>
              <w:t>Processing &amp; analyzing data &amp; information:</w:t>
            </w:r>
          </w:p>
          <w:p w:rsidR="00305843" w:rsidRDefault="00DA3E50" w:rsidP="00487CF4">
            <w:pPr>
              <w:rPr>
                <w:rFonts w:ascii="Helvetica" w:hAnsi="Helvetica" w:cs="Helvetica"/>
                <w:color w:val="000000"/>
                <w:sz w:val="18"/>
                <w:szCs w:val="18"/>
              </w:rPr>
            </w:pPr>
            <w:proofErr w:type="spellStart"/>
            <w:r>
              <w:rPr>
                <w:rFonts w:ascii="Helvetica" w:hAnsi="Helvetica" w:cs="Helvetica"/>
                <w:color w:val="000000"/>
                <w:sz w:val="18"/>
                <w:szCs w:val="18"/>
              </w:rPr>
              <w:t>Analyse</w:t>
            </w:r>
            <w:proofErr w:type="spellEnd"/>
            <w:r>
              <w:rPr>
                <w:rFonts w:ascii="Helvetica" w:hAnsi="Helvetica" w:cs="Helvetica"/>
                <w:color w:val="000000"/>
                <w:sz w:val="18"/>
                <w:szCs w:val="18"/>
              </w:rPr>
              <w:t xml:space="preserve"> patterns and trends in data, including describing relationships between variables and identifying inconsistencies (ACSIS203)</w:t>
            </w:r>
          </w:p>
          <w:p w:rsidR="00DA3E50" w:rsidRPr="00DA3E50" w:rsidRDefault="00DA3E50" w:rsidP="00DA3E50">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DA3E50">
              <w:rPr>
                <w:rFonts w:ascii="Helvetica" w:hAnsi="Helvetica" w:cs="Helvetica"/>
                <w:color w:val="0000FF"/>
                <w:sz w:val="18"/>
                <w:szCs w:val="18"/>
              </w:rPr>
              <w:t>using spreadsheets to present data in tables and graphical forms and to carry out mathematical analyses on data</w:t>
            </w:r>
          </w:p>
          <w:p w:rsidR="00DA3E50" w:rsidRPr="00DA3E50" w:rsidRDefault="00DA3E50" w:rsidP="00DA3E50">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DA3E50">
              <w:rPr>
                <w:rFonts w:ascii="Helvetica" w:hAnsi="Helvetica" w:cs="Helvetica"/>
                <w:color w:val="0000FF"/>
                <w:sz w:val="18"/>
                <w:szCs w:val="18"/>
              </w:rPr>
              <w:lastRenderedPageBreak/>
              <w:t>describing sample properties (such as mean, median, range, large gaps visible on a graph) to predict characteristics of the larger population, acknowledging uncertainties and the effects of outliers</w:t>
            </w:r>
          </w:p>
          <w:p w:rsidR="00DA3E50" w:rsidRDefault="00DA3E50" w:rsidP="00DA3E50">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DA3E50">
              <w:rPr>
                <w:rFonts w:ascii="Helvetica" w:hAnsi="Helvetica" w:cs="Helvetica"/>
                <w:color w:val="0000FF"/>
                <w:sz w:val="18"/>
                <w:szCs w:val="18"/>
              </w:rPr>
              <w:t>exploring relationships between variables using spreadsheets, databases, tables, charts, graphs and statistics</w:t>
            </w:r>
          </w:p>
          <w:p w:rsidR="00DA3E50" w:rsidRDefault="00DA3E50" w:rsidP="00DA3E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Use knowledge of scientific concepts to draw conclusions that are consistent with evidence (ACSIS204)</w:t>
            </w:r>
          </w:p>
          <w:p w:rsidR="00DA3E50" w:rsidRPr="00DA3E50" w:rsidRDefault="00DA3E50" w:rsidP="00DA3E50">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DA3E50">
              <w:rPr>
                <w:rFonts w:ascii="Helvetica" w:hAnsi="Helvetica" w:cs="Helvetica"/>
                <w:color w:val="0000FF"/>
                <w:sz w:val="18"/>
                <w:szCs w:val="18"/>
              </w:rPr>
              <w:t>using primary or secondary scientific evidence to support or refute a conclusion</w:t>
            </w:r>
          </w:p>
          <w:p w:rsidR="00DA3E50" w:rsidRPr="00DA3E50" w:rsidRDefault="00DA3E50" w:rsidP="00DA3E50">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DA3E50">
              <w:rPr>
                <w:rFonts w:ascii="Helvetica" w:hAnsi="Helvetica" w:cs="Helvetica"/>
                <w:color w:val="0000FF"/>
                <w:sz w:val="18"/>
                <w:szCs w:val="18"/>
              </w:rPr>
              <w:t>constructing a scientific argument showing how their evidence supports their claim</w:t>
            </w:r>
          </w:p>
          <w:p w:rsidR="00C17C1E" w:rsidRDefault="00C17C1E" w:rsidP="00C17C1E">
            <w:pPr>
              <w:rPr>
                <w:b/>
                <w:sz w:val="32"/>
                <w:szCs w:val="32"/>
              </w:rPr>
            </w:pPr>
            <w:r w:rsidRPr="00305843">
              <w:rPr>
                <w:b/>
                <w:sz w:val="32"/>
                <w:szCs w:val="32"/>
              </w:rPr>
              <w:t>Evaluating:</w:t>
            </w:r>
          </w:p>
          <w:p w:rsidR="00DA3E50" w:rsidRDefault="00DA3E50" w:rsidP="00C17C1E">
            <w:pPr>
              <w:rPr>
                <w:rFonts w:ascii="Helvetica" w:hAnsi="Helvetica" w:cs="Helvetica"/>
                <w:color w:val="000000"/>
                <w:sz w:val="18"/>
                <w:szCs w:val="18"/>
              </w:rPr>
            </w:pPr>
            <w:r>
              <w:rPr>
                <w:rFonts w:ascii="Helvetica" w:hAnsi="Helvetica" w:cs="Helvetica"/>
                <w:color w:val="000000"/>
                <w:sz w:val="18"/>
                <w:szCs w:val="18"/>
              </w:rPr>
              <w:t>Evaluate conclusions, including identifying sources of uncertainty and possible alternative explanations, and describe specific ways to improve the quality of the data (ACSIS205)</w:t>
            </w:r>
          </w:p>
          <w:p w:rsidR="00DA3E50" w:rsidRPr="00DA3E50" w:rsidRDefault="00DA3E50" w:rsidP="00DA3E50">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DA3E50">
              <w:rPr>
                <w:rFonts w:ascii="Helvetica" w:hAnsi="Helvetica" w:cs="Helvetica"/>
                <w:color w:val="0000FF"/>
                <w:sz w:val="18"/>
                <w:szCs w:val="18"/>
              </w:rPr>
              <w:t>evaluating the strength of a conclusion that can be inferred from a particular data set</w:t>
            </w:r>
          </w:p>
          <w:p w:rsidR="00DA3E50" w:rsidRPr="00DA3E50" w:rsidRDefault="00DA3E50" w:rsidP="00DA3E50">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DA3E50">
              <w:rPr>
                <w:rFonts w:ascii="Helvetica" w:hAnsi="Helvetica" w:cs="Helvetica"/>
                <w:color w:val="0000FF"/>
                <w:sz w:val="18"/>
                <w:szCs w:val="18"/>
              </w:rPr>
              <w:t>distinguishing between random and systematic errors and how these can affect investigation results</w:t>
            </w:r>
          </w:p>
          <w:p w:rsidR="00DA3E50" w:rsidRDefault="00DA3E50" w:rsidP="00DA3E50">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DA3E50">
              <w:rPr>
                <w:rFonts w:ascii="Helvetica" w:hAnsi="Helvetica" w:cs="Helvetica"/>
                <w:color w:val="0000FF"/>
                <w:sz w:val="18"/>
                <w:szCs w:val="18"/>
              </w:rPr>
              <w:t>identifying alternative explanations that are also consistent with the evidence</w:t>
            </w:r>
          </w:p>
          <w:p w:rsidR="00DA3E50" w:rsidRDefault="00DA3E50" w:rsidP="00DA3E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 xml:space="preserve">Critically </w:t>
            </w:r>
            <w:proofErr w:type="spellStart"/>
            <w:r>
              <w:rPr>
                <w:rFonts w:ascii="Helvetica" w:hAnsi="Helvetica" w:cs="Helvetica"/>
                <w:color w:val="000000"/>
                <w:sz w:val="18"/>
                <w:szCs w:val="18"/>
              </w:rPr>
              <w:t>analyse</w:t>
            </w:r>
            <w:proofErr w:type="spellEnd"/>
            <w:r>
              <w:rPr>
                <w:rFonts w:ascii="Helvetica" w:hAnsi="Helvetica" w:cs="Helvetica"/>
                <w:color w:val="000000"/>
                <w:sz w:val="18"/>
                <w:szCs w:val="18"/>
              </w:rPr>
              <w:t xml:space="preserve"> the validity of information in secondary sources and evaluate the approaches used to solve problems (ACSIS206)</w:t>
            </w:r>
          </w:p>
          <w:p w:rsidR="00DA3E50" w:rsidRPr="00DA3E50" w:rsidRDefault="00DA3E50" w:rsidP="00DA3E50">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DA3E50">
              <w:rPr>
                <w:rFonts w:ascii="Helvetica" w:hAnsi="Helvetica" w:cs="Helvetica"/>
                <w:color w:val="0000FF"/>
                <w:sz w:val="18"/>
                <w:szCs w:val="18"/>
              </w:rPr>
              <w:t>researching the methods used by scientists in studies reported in the media</w:t>
            </w:r>
          </w:p>
          <w:p w:rsidR="00DA3E50" w:rsidRPr="00DA3E50" w:rsidRDefault="00DA3E50" w:rsidP="00DA3E50">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DA3E50">
              <w:rPr>
                <w:rFonts w:ascii="Helvetica" w:hAnsi="Helvetica" w:cs="Helvetica"/>
                <w:color w:val="0000FF"/>
                <w:sz w:val="18"/>
                <w:szCs w:val="18"/>
              </w:rPr>
              <w:t xml:space="preserve">judging the validity of </w:t>
            </w:r>
            <w:proofErr w:type="spellStart"/>
            <w:r w:rsidRPr="00DA3E50">
              <w:rPr>
                <w:rFonts w:ascii="Helvetica" w:hAnsi="Helvetica" w:cs="Helvetica"/>
                <w:color w:val="0000FF"/>
                <w:sz w:val="18"/>
                <w:szCs w:val="18"/>
              </w:rPr>
              <w:t>science­related</w:t>
            </w:r>
            <w:proofErr w:type="spellEnd"/>
            <w:r w:rsidRPr="00DA3E50">
              <w:rPr>
                <w:rFonts w:ascii="Helvetica" w:hAnsi="Helvetica" w:cs="Helvetica"/>
                <w:color w:val="0000FF"/>
                <w:sz w:val="18"/>
                <w:szCs w:val="18"/>
              </w:rPr>
              <w:t xml:space="preserve"> media reports and how these reports might be interpreted by the public</w:t>
            </w:r>
          </w:p>
          <w:p w:rsidR="00DA3E50" w:rsidRPr="00DA3E50" w:rsidRDefault="00DA3E50" w:rsidP="00DA3E50">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DA3E50">
              <w:rPr>
                <w:rFonts w:ascii="Helvetica" w:hAnsi="Helvetica" w:cs="Helvetica"/>
                <w:color w:val="0000FF"/>
                <w:sz w:val="18"/>
                <w:szCs w:val="18"/>
              </w:rPr>
              <w:t>describing how scientific arguments, as well as ethical, economic and social arguments, are used to make decisions regarding personal and community</w:t>
            </w:r>
          </w:p>
          <w:p w:rsidR="00C17C1E" w:rsidRPr="00305843" w:rsidRDefault="00C17C1E" w:rsidP="00C17C1E">
            <w:pPr>
              <w:rPr>
                <w:b/>
                <w:sz w:val="32"/>
                <w:szCs w:val="32"/>
              </w:rPr>
            </w:pPr>
            <w:r w:rsidRPr="00305843">
              <w:rPr>
                <w:b/>
                <w:sz w:val="32"/>
                <w:szCs w:val="32"/>
              </w:rPr>
              <w:t>Communicating:</w:t>
            </w:r>
          </w:p>
          <w:p w:rsidR="00572232" w:rsidRDefault="00215675" w:rsidP="00DA3E50">
            <w:pPr>
              <w:rPr>
                <w:rFonts w:ascii="Helvetica" w:hAnsi="Helvetica" w:cs="Helvetica"/>
                <w:color w:val="000000"/>
                <w:sz w:val="18"/>
                <w:szCs w:val="18"/>
              </w:rPr>
            </w:pPr>
            <w:r>
              <w:rPr>
                <w:rFonts w:ascii="Helvetica" w:hAnsi="Helvetica" w:cs="Helvetica"/>
                <w:color w:val="000000"/>
                <w:sz w:val="18"/>
                <w:szCs w:val="18"/>
              </w:rPr>
              <w:t>Communicate scientific ideas and information for a particular purpose, including constructing evidence­ based arguments and using appropriate scientific language, conventions and representations (ACSIS208)</w:t>
            </w:r>
          </w:p>
          <w:p w:rsidR="0089428B" w:rsidRPr="0089428B" w:rsidRDefault="0089428B" w:rsidP="0089428B">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89428B">
              <w:rPr>
                <w:rFonts w:ascii="Helvetica" w:hAnsi="Helvetica" w:cs="Helvetica"/>
                <w:color w:val="0000FF"/>
                <w:sz w:val="18"/>
                <w:szCs w:val="18"/>
              </w:rPr>
              <w:t>using the internet to facilitate collaboration in joint projects and discussions</w:t>
            </w:r>
          </w:p>
          <w:p w:rsidR="0089428B" w:rsidRPr="0089428B" w:rsidRDefault="0089428B" w:rsidP="0089428B">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89428B">
              <w:rPr>
                <w:rFonts w:ascii="Helvetica" w:hAnsi="Helvetica" w:cs="Helvetica"/>
                <w:color w:val="0000FF"/>
                <w:sz w:val="18"/>
                <w:szCs w:val="18"/>
              </w:rPr>
              <w:t>constructing evidence based arguments and engaging in debate about scientific ideas</w:t>
            </w:r>
          </w:p>
          <w:p w:rsidR="0089428B" w:rsidRPr="0089428B" w:rsidRDefault="0089428B" w:rsidP="0089428B">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89428B">
              <w:rPr>
                <w:rFonts w:ascii="Helvetica" w:hAnsi="Helvetica" w:cs="Helvetica"/>
                <w:color w:val="0000FF"/>
                <w:sz w:val="18"/>
                <w:szCs w:val="18"/>
              </w:rPr>
              <w:t>presenting results and ideas using formal experimental reports, oral presentations, slide shows, poster presentations and contributing to group discussions</w:t>
            </w:r>
          </w:p>
          <w:p w:rsidR="00215675" w:rsidRPr="0089428B" w:rsidRDefault="0089428B" w:rsidP="0089428B">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sidRPr="0089428B">
              <w:rPr>
                <w:rFonts w:ascii="Helvetica" w:hAnsi="Helvetica" w:cs="Helvetica"/>
                <w:color w:val="0000FF"/>
                <w:sz w:val="18"/>
                <w:szCs w:val="18"/>
              </w:rPr>
              <w:t>using a range of representations, including mathematical and symbolic forms, to communicate science ideas</w:t>
            </w:r>
          </w:p>
        </w:tc>
      </w:tr>
      <w:tr w:rsidR="00AA72F4" w:rsidTr="004D4C9E">
        <w:tc>
          <w:tcPr>
            <w:tcW w:w="21708" w:type="dxa"/>
            <w:gridSpan w:val="3"/>
            <w:shd w:val="clear" w:color="auto" w:fill="auto"/>
          </w:tcPr>
          <w:p w:rsidR="00AA72F4" w:rsidRDefault="00AA72F4" w:rsidP="00A45E99">
            <w:pPr>
              <w:rPr>
                <w:b/>
                <w:sz w:val="32"/>
                <w:szCs w:val="32"/>
              </w:rPr>
            </w:pPr>
            <w:r>
              <w:rPr>
                <w:b/>
                <w:sz w:val="32"/>
                <w:szCs w:val="32"/>
              </w:rPr>
              <w:lastRenderedPageBreak/>
              <w:t>Level 10 Achievement Standard:</w:t>
            </w:r>
          </w:p>
          <w:p w:rsidR="00AA72F4" w:rsidRDefault="00AA72F4" w:rsidP="00AA72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 xml:space="preserve">By the end of Level 10, students </w:t>
            </w:r>
            <w:proofErr w:type="spellStart"/>
            <w:r>
              <w:rPr>
                <w:rFonts w:ascii="Helvetica" w:hAnsi="Helvetica" w:cs="Helvetica"/>
                <w:color w:val="000000"/>
                <w:sz w:val="18"/>
                <w:szCs w:val="18"/>
              </w:rPr>
              <w:t>analyse</w:t>
            </w:r>
            <w:proofErr w:type="spellEnd"/>
            <w:r>
              <w:rPr>
                <w:rFonts w:ascii="Helvetica" w:hAnsi="Helvetica" w:cs="Helvetica"/>
                <w:color w:val="000000"/>
                <w:sz w:val="18"/>
                <w:szCs w:val="18"/>
              </w:rPr>
              <w:t xml:space="preserve"> how the periodic table </w:t>
            </w:r>
            <w:proofErr w:type="spellStart"/>
            <w:r>
              <w:rPr>
                <w:rFonts w:ascii="Helvetica" w:hAnsi="Helvetica" w:cs="Helvetica"/>
                <w:color w:val="000000"/>
                <w:sz w:val="18"/>
                <w:szCs w:val="18"/>
              </w:rPr>
              <w:t>organises</w:t>
            </w:r>
            <w:proofErr w:type="spellEnd"/>
            <w:r>
              <w:rPr>
                <w:rFonts w:ascii="Helvetica" w:hAnsi="Helvetica" w:cs="Helvetica"/>
                <w:color w:val="000000"/>
                <w:sz w:val="18"/>
                <w:szCs w:val="18"/>
              </w:rPr>
              <w:t xml:space="preserve"> elements and use it to make predictions about the properties of elements. They explain how chemical reactions are used to produce particular products and how different factors influence the rate of reactions. They explain the concept of energy conservation and represent energy transfer and transformation within systems. They apply relationships between force, mass and acceleration to predict changes in the motion of objects. Students describe and </w:t>
            </w:r>
            <w:proofErr w:type="spellStart"/>
            <w:r>
              <w:rPr>
                <w:rFonts w:ascii="Helvetica" w:hAnsi="Helvetica" w:cs="Helvetica"/>
                <w:color w:val="000000"/>
                <w:sz w:val="18"/>
                <w:szCs w:val="18"/>
              </w:rPr>
              <w:t>analyse</w:t>
            </w:r>
            <w:proofErr w:type="spellEnd"/>
            <w:r>
              <w:rPr>
                <w:rFonts w:ascii="Helvetica" w:hAnsi="Helvetica" w:cs="Helvetica"/>
                <w:color w:val="000000"/>
                <w:sz w:val="18"/>
                <w:szCs w:val="18"/>
              </w:rPr>
              <w:t xml:space="preserve"> interactions and cycles within and between Earth’s spheres. They evaluate the evidence for scientific theories that explain the origin of the universe and the diversity of life on Earth. They explain the processes that underpin heredity and evolution. Students </w:t>
            </w:r>
            <w:proofErr w:type="spellStart"/>
            <w:r>
              <w:rPr>
                <w:rFonts w:ascii="Helvetica" w:hAnsi="Helvetica" w:cs="Helvetica"/>
                <w:color w:val="000000"/>
                <w:sz w:val="18"/>
                <w:szCs w:val="18"/>
              </w:rPr>
              <w:t>analyse</w:t>
            </w:r>
            <w:proofErr w:type="spellEnd"/>
            <w:r>
              <w:rPr>
                <w:rFonts w:ascii="Helvetica" w:hAnsi="Helvetica" w:cs="Helvetica"/>
                <w:color w:val="000000"/>
                <w:sz w:val="18"/>
                <w:szCs w:val="18"/>
              </w:rPr>
              <w:t xml:space="preserve"> how the models and theories they use have developed over time and discuss the factors that prompted their review.</w:t>
            </w:r>
          </w:p>
          <w:p w:rsidR="00AA72F4" w:rsidRDefault="00AA72F4" w:rsidP="00AA72F4">
            <w:pPr>
              <w:rPr>
                <w:b/>
                <w:sz w:val="32"/>
                <w:szCs w:val="32"/>
              </w:rPr>
            </w:pPr>
            <w:r>
              <w:rPr>
                <w:rFonts w:ascii="Helvetica" w:hAnsi="Helvetica" w:cs="Helvetica"/>
                <w:color w:val="000000"/>
                <w:sz w:val="18"/>
                <w:szCs w:val="18"/>
              </w:rPr>
              <w:t xml:space="preserve">Students develop questions and hypotheses and independently design and improve appropriate methods of investigation, including field work and laboratory experimentation. They explain how they have considered reliability, safety, fairness and ethical actions in their methods and identify where digital technologies can be used to enhance the quality of data. When </w:t>
            </w:r>
            <w:proofErr w:type="spellStart"/>
            <w:r>
              <w:rPr>
                <w:rFonts w:ascii="Helvetica" w:hAnsi="Helvetica" w:cs="Helvetica"/>
                <w:color w:val="000000"/>
                <w:sz w:val="18"/>
                <w:szCs w:val="18"/>
              </w:rPr>
              <w:t>analysing</w:t>
            </w:r>
            <w:proofErr w:type="spellEnd"/>
            <w:r>
              <w:rPr>
                <w:rFonts w:ascii="Helvetica" w:hAnsi="Helvetica" w:cs="Helvetica"/>
                <w:color w:val="000000"/>
                <w:sz w:val="18"/>
                <w:szCs w:val="18"/>
              </w:rPr>
              <w:t xml:space="preserve"> data, selecting evidence and developing and justifying conclusions, they identify alternative explanations for findings and explain any sources of uncertainty. Students evaluate the validity and reliability of claims made in secondary sources with reference to currently held scientific views, the quality of the methodology and the evidence cited. They construct </w:t>
            </w:r>
            <w:proofErr w:type="spellStart"/>
            <w:r>
              <w:rPr>
                <w:rFonts w:ascii="Helvetica" w:hAnsi="Helvetica" w:cs="Helvetica"/>
                <w:color w:val="000000"/>
                <w:sz w:val="18"/>
                <w:szCs w:val="18"/>
              </w:rPr>
              <w:t>evidence­based</w:t>
            </w:r>
            <w:proofErr w:type="spellEnd"/>
            <w:r>
              <w:rPr>
                <w:rFonts w:ascii="Helvetica" w:hAnsi="Helvetica" w:cs="Helvetica"/>
                <w:color w:val="000000"/>
                <w:sz w:val="18"/>
                <w:szCs w:val="18"/>
              </w:rPr>
              <w:t xml:space="preserve"> arguments and select appropriate representations and text types to communicate science ideas for specific purposes</w:t>
            </w:r>
            <w:r w:rsidR="00025749">
              <w:rPr>
                <w:rFonts w:ascii="Helvetica" w:hAnsi="Helvetica" w:cs="Helvetica"/>
                <w:color w:val="000000"/>
                <w:sz w:val="18"/>
                <w:szCs w:val="18"/>
              </w:rPr>
              <w:t>.</w:t>
            </w:r>
          </w:p>
        </w:tc>
      </w:tr>
    </w:tbl>
    <w:p w:rsidR="003753E1" w:rsidRDefault="003C6DDC" w:rsidP="003C6DDC">
      <w:pPr>
        <w:jc w:val="center"/>
        <w:rPr>
          <w:sz w:val="28"/>
          <w:szCs w:val="28"/>
        </w:rPr>
      </w:pPr>
      <w:bookmarkStart w:id="5" w:name="OLE_LINK21"/>
      <w:bookmarkStart w:id="6" w:name="OLE_LINK22"/>
      <w:r w:rsidRPr="003C6DDC">
        <w:rPr>
          <w:sz w:val="28"/>
          <w:szCs w:val="28"/>
        </w:rPr>
        <w:t>Cross-curriculum priorities to be included in all learning areas: Aboriginal and Torres Strait Islander histories and cultures (</w:t>
      </w:r>
      <w:r w:rsidRPr="003C6DDC">
        <w:rPr>
          <w:rFonts w:ascii="Helvetica" w:hAnsi="Helvetica" w:cs="Helvetica"/>
          <w:noProof/>
          <w:sz w:val="28"/>
          <w:szCs w:val="28"/>
        </w:rPr>
        <w:drawing>
          <wp:inline distT="0" distB="0" distL="0" distR="0">
            <wp:extent cx="187960" cy="201387"/>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032" cy="201464"/>
                    </a:xfrm>
                    <a:prstGeom prst="rect">
                      <a:avLst/>
                    </a:prstGeom>
                    <a:noFill/>
                    <a:ln>
                      <a:noFill/>
                    </a:ln>
                  </pic:spPr>
                </pic:pic>
              </a:graphicData>
            </a:graphic>
          </wp:inline>
        </w:drawing>
      </w:r>
      <w:r w:rsidRPr="003C6DDC">
        <w:rPr>
          <w:sz w:val="28"/>
          <w:szCs w:val="28"/>
        </w:rPr>
        <w:t>); Asia and Australia’s engagement with Australia (</w:t>
      </w:r>
      <w:proofErr w:type="gramStart"/>
      <w:r w:rsidRPr="003C6DDC">
        <w:rPr>
          <w:rFonts w:ascii="Cambria" w:hAnsi="Cambria"/>
          <w:sz w:val="28"/>
          <w:szCs w:val="28"/>
        </w:rPr>
        <w:t>ã</w:t>
      </w:r>
      <w:r w:rsidRPr="003C6DDC">
        <w:rPr>
          <w:sz w:val="28"/>
          <w:szCs w:val="28"/>
        </w:rPr>
        <w:t xml:space="preserve"> )</w:t>
      </w:r>
      <w:proofErr w:type="gramEnd"/>
      <w:r w:rsidRPr="003C6DDC">
        <w:rPr>
          <w:sz w:val="28"/>
          <w:szCs w:val="28"/>
        </w:rPr>
        <w:t>; Sustainability (</w:t>
      </w:r>
      <w:r w:rsidRPr="003C6DDC">
        <w:rPr>
          <w:rFonts w:ascii="Helvetica" w:hAnsi="Helvetica" w:cs="Helvetica"/>
          <w:noProof/>
          <w:sz w:val="28"/>
          <w:szCs w:val="28"/>
        </w:rPr>
        <w:drawing>
          <wp:inline distT="0" distB="0" distL="0" distR="0">
            <wp:extent cx="223520" cy="201168"/>
            <wp:effectExtent l="0" t="0" r="508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r w:rsidRPr="003C6DDC">
        <w:rPr>
          <w:sz w:val="28"/>
          <w:szCs w:val="28"/>
        </w:rPr>
        <w:t>)</w:t>
      </w:r>
    </w:p>
    <w:p w:rsidR="003C6DDC" w:rsidRPr="00D960A4" w:rsidRDefault="003C6DDC" w:rsidP="003C6DDC">
      <w:pPr>
        <w:jc w:val="center"/>
        <w:rPr>
          <w:sz w:val="28"/>
          <w:szCs w:val="28"/>
        </w:rPr>
      </w:pPr>
      <w:proofErr w:type="gramStart"/>
      <w:r>
        <w:rPr>
          <w:sz w:val="28"/>
          <w:szCs w:val="28"/>
        </w:rPr>
        <w:t>Reference :</w:t>
      </w:r>
      <w:proofErr w:type="gramEnd"/>
      <w:r>
        <w:rPr>
          <w:sz w:val="28"/>
          <w:szCs w:val="28"/>
        </w:rPr>
        <w:t xml:space="preserve"> </w:t>
      </w:r>
      <w:hyperlink r:id="rId11" w:history="1">
        <w:r w:rsidRPr="006666FC">
          <w:rPr>
            <w:rStyle w:val="Hyperlink"/>
            <w:sz w:val="28"/>
            <w:szCs w:val="28"/>
          </w:rPr>
          <w:t>http://ausvels.vcaa.vic.edu.au/</w:t>
        </w:r>
      </w:hyperlink>
      <w:r>
        <w:rPr>
          <w:sz w:val="28"/>
          <w:szCs w:val="28"/>
        </w:rPr>
        <w:t xml:space="preserve"> This grid is an adaption of the information from the VCAA site to create a visual representation to assist teachers.</w:t>
      </w:r>
    </w:p>
    <w:bookmarkEnd w:id="5"/>
    <w:bookmarkEnd w:id="6"/>
    <w:p w:rsidR="003C6DDC" w:rsidRPr="003C6DDC" w:rsidRDefault="003C6DDC" w:rsidP="003C6DDC">
      <w:pPr>
        <w:jc w:val="center"/>
        <w:rPr>
          <w:sz w:val="28"/>
          <w:szCs w:val="28"/>
        </w:rPr>
      </w:pPr>
    </w:p>
    <w:sectPr w:rsidR="003C6DDC" w:rsidRPr="003C6DDC" w:rsidSect="003C6DDC">
      <w:headerReference w:type="even" r:id="rId12"/>
      <w:headerReference w:type="default" r:id="rId13"/>
      <w:footerReference w:type="even" r:id="rId14"/>
      <w:footerReference w:type="default" r:id="rId15"/>
      <w:headerReference w:type="first" r:id="rId16"/>
      <w:footerReference w:type="first" r:id="rId17"/>
      <w:pgSz w:w="23820" w:h="16840" w:orient="landscape"/>
      <w:pgMar w:top="432" w:right="1152" w:bottom="432" w:left="1152"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C9E" w:rsidRDefault="004D4C9E" w:rsidP="002755AA">
      <w:r>
        <w:separator/>
      </w:r>
    </w:p>
  </w:endnote>
  <w:endnote w:type="continuationSeparator" w:id="0">
    <w:p w:rsidR="004D4C9E" w:rsidRDefault="004D4C9E" w:rsidP="0027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C9E" w:rsidRDefault="004D4C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3B" w:rsidRPr="00C307E1" w:rsidRDefault="008A1E3B" w:rsidP="008A1E3B">
    <w:pPr>
      <w:pStyle w:val="Footer"/>
      <w:rPr>
        <w:sz w:val="20"/>
        <w:szCs w:val="20"/>
      </w:rPr>
    </w:pPr>
    <w:r>
      <w:rPr>
        <w:sz w:val="20"/>
        <w:szCs w:val="20"/>
      </w:rPr>
      <w:t>Level10 SciCEOBApr.2012</w:t>
    </w:r>
  </w:p>
  <w:p w:rsidR="004D4C9E" w:rsidRPr="00C307E1" w:rsidRDefault="004D4C9E">
    <w:pPr>
      <w:pStyle w:val="Footer"/>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C9E" w:rsidRDefault="004D4C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C9E" w:rsidRDefault="004D4C9E" w:rsidP="002755AA">
      <w:r>
        <w:separator/>
      </w:r>
    </w:p>
  </w:footnote>
  <w:footnote w:type="continuationSeparator" w:id="0">
    <w:p w:rsidR="004D4C9E" w:rsidRDefault="004D4C9E" w:rsidP="002755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C9E" w:rsidRDefault="004D4C9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C9E" w:rsidRDefault="004D4C9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C9E" w:rsidRDefault="004D4C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5F37"/>
    <w:multiLevelType w:val="hybridMultilevel"/>
    <w:tmpl w:val="F440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10485"/>
    <w:multiLevelType w:val="hybridMultilevel"/>
    <w:tmpl w:val="3FF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808D5"/>
    <w:multiLevelType w:val="hybridMultilevel"/>
    <w:tmpl w:val="15EA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557BF"/>
    <w:multiLevelType w:val="hybridMultilevel"/>
    <w:tmpl w:val="1504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85BE4"/>
    <w:multiLevelType w:val="hybridMultilevel"/>
    <w:tmpl w:val="2948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17720"/>
    <w:multiLevelType w:val="hybridMultilevel"/>
    <w:tmpl w:val="8D3C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A7807"/>
    <w:multiLevelType w:val="hybridMultilevel"/>
    <w:tmpl w:val="DCE6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8C7AE6"/>
    <w:multiLevelType w:val="hybridMultilevel"/>
    <w:tmpl w:val="4E96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DF2ABF"/>
    <w:multiLevelType w:val="hybridMultilevel"/>
    <w:tmpl w:val="27229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FD6A59"/>
    <w:multiLevelType w:val="hybridMultilevel"/>
    <w:tmpl w:val="2882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A012EF"/>
    <w:multiLevelType w:val="hybridMultilevel"/>
    <w:tmpl w:val="0494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8D4DCC"/>
    <w:multiLevelType w:val="hybridMultilevel"/>
    <w:tmpl w:val="B24A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3B2E12"/>
    <w:multiLevelType w:val="hybridMultilevel"/>
    <w:tmpl w:val="5324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2D1556"/>
    <w:multiLevelType w:val="hybridMultilevel"/>
    <w:tmpl w:val="6F56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BE491A"/>
    <w:multiLevelType w:val="hybridMultilevel"/>
    <w:tmpl w:val="3D50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345126"/>
    <w:multiLevelType w:val="hybridMultilevel"/>
    <w:tmpl w:val="AFFC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596CCC"/>
    <w:multiLevelType w:val="hybridMultilevel"/>
    <w:tmpl w:val="5A6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277E1A"/>
    <w:multiLevelType w:val="hybridMultilevel"/>
    <w:tmpl w:val="08CE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CA7F35"/>
    <w:multiLevelType w:val="hybridMultilevel"/>
    <w:tmpl w:val="CCC8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DD46E9"/>
    <w:multiLevelType w:val="hybridMultilevel"/>
    <w:tmpl w:val="1F8A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295321"/>
    <w:multiLevelType w:val="hybridMultilevel"/>
    <w:tmpl w:val="D81C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042382"/>
    <w:multiLevelType w:val="hybridMultilevel"/>
    <w:tmpl w:val="DFB0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966AC5"/>
    <w:multiLevelType w:val="hybridMultilevel"/>
    <w:tmpl w:val="CD6C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1D000F"/>
    <w:multiLevelType w:val="hybridMultilevel"/>
    <w:tmpl w:val="FA66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2A23B2"/>
    <w:multiLevelType w:val="hybridMultilevel"/>
    <w:tmpl w:val="DC2C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D548B6"/>
    <w:multiLevelType w:val="hybridMultilevel"/>
    <w:tmpl w:val="6566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2E00B1"/>
    <w:multiLevelType w:val="hybridMultilevel"/>
    <w:tmpl w:val="51A0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3D57CA"/>
    <w:multiLevelType w:val="hybridMultilevel"/>
    <w:tmpl w:val="43A4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4C03B2"/>
    <w:multiLevelType w:val="hybridMultilevel"/>
    <w:tmpl w:val="0114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D910A2"/>
    <w:multiLevelType w:val="hybridMultilevel"/>
    <w:tmpl w:val="792E5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837DBB"/>
    <w:multiLevelType w:val="hybridMultilevel"/>
    <w:tmpl w:val="68EE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8"/>
  </w:num>
  <w:num w:numId="4">
    <w:abstractNumId w:val="11"/>
  </w:num>
  <w:num w:numId="5">
    <w:abstractNumId w:val="26"/>
  </w:num>
  <w:num w:numId="6">
    <w:abstractNumId w:val="5"/>
  </w:num>
  <w:num w:numId="7">
    <w:abstractNumId w:val="24"/>
  </w:num>
  <w:num w:numId="8">
    <w:abstractNumId w:val="14"/>
  </w:num>
  <w:num w:numId="9">
    <w:abstractNumId w:val="16"/>
  </w:num>
  <w:num w:numId="10">
    <w:abstractNumId w:val="15"/>
  </w:num>
  <w:num w:numId="11">
    <w:abstractNumId w:val="25"/>
  </w:num>
  <w:num w:numId="12">
    <w:abstractNumId w:val="29"/>
  </w:num>
  <w:num w:numId="13">
    <w:abstractNumId w:val="22"/>
  </w:num>
  <w:num w:numId="14">
    <w:abstractNumId w:val="30"/>
  </w:num>
  <w:num w:numId="15">
    <w:abstractNumId w:val="2"/>
  </w:num>
  <w:num w:numId="16">
    <w:abstractNumId w:val="6"/>
  </w:num>
  <w:num w:numId="17">
    <w:abstractNumId w:val="12"/>
  </w:num>
  <w:num w:numId="18">
    <w:abstractNumId w:val="18"/>
  </w:num>
  <w:num w:numId="19">
    <w:abstractNumId w:val="17"/>
  </w:num>
  <w:num w:numId="20">
    <w:abstractNumId w:val="9"/>
  </w:num>
  <w:num w:numId="21">
    <w:abstractNumId w:val="10"/>
  </w:num>
  <w:num w:numId="22">
    <w:abstractNumId w:val="4"/>
  </w:num>
  <w:num w:numId="23">
    <w:abstractNumId w:val="7"/>
  </w:num>
  <w:num w:numId="24">
    <w:abstractNumId w:val="28"/>
  </w:num>
  <w:num w:numId="25">
    <w:abstractNumId w:val="20"/>
  </w:num>
  <w:num w:numId="26">
    <w:abstractNumId w:val="19"/>
  </w:num>
  <w:num w:numId="27">
    <w:abstractNumId w:val="23"/>
  </w:num>
  <w:num w:numId="28">
    <w:abstractNumId w:val="27"/>
  </w:num>
  <w:num w:numId="29">
    <w:abstractNumId w:val="0"/>
  </w:num>
  <w:num w:numId="30">
    <w:abstractNumId w:val="3"/>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3753E1"/>
    <w:rsid w:val="00011E76"/>
    <w:rsid w:val="00025749"/>
    <w:rsid w:val="00066002"/>
    <w:rsid w:val="00081866"/>
    <w:rsid w:val="000B37D5"/>
    <w:rsid w:val="000C1497"/>
    <w:rsid w:val="000D28EF"/>
    <w:rsid w:val="000E6F39"/>
    <w:rsid w:val="000F28EE"/>
    <w:rsid w:val="00112955"/>
    <w:rsid w:val="00116F19"/>
    <w:rsid w:val="00123E68"/>
    <w:rsid w:val="00142128"/>
    <w:rsid w:val="001449C2"/>
    <w:rsid w:val="00172A85"/>
    <w:rsid w:val="0018049B"/>
    <w:rsid w:val="001A0CC0"/>
    <w:rsid w:val="001A572F"/>
    <w:rsid w:val="001F1162"/>
    <w:rsid w:val="00215675"/>
    <w:rsid w:val="00251183"/>
    <w:rsid w:val="00260800"/>
    <w:rsid w:val="002755AA"/>
    <w:rsid w:val="002911E3"/>
    <w:rsid w:val="002B18F3"/>
    <w:rsid w:val="002B7766"/>
    <w:rsid w:val="002D01D2"/>
    <w:rsid w:val="00305843"/>
    <w:rsid w:val="00305D03"/>
    <w:rsid w:val="00310EF0"/>
    <w:rsid w:val="003302C1"/>
    <w:rsid w:val="00351D30"/>
    <w:rsid w:val="003579D4"/>
    <w:rsid w:val="00363F7B"/>
    <w:rsid w:val="00366592"/>
    <w:rsid w:val="0036704F"/>
    <w:rsid w:val="003753E1"/>
    <w:rsid w:val="0038706E"/>
    <w:rsid w:val="003C6DDC"/>
    <w:rsid w:val="003D154A"/>
    <w:rsid w:val="003E5BA0"/>
    <w:rsid w:val="00402CB5"/>
    <w:rsid w:val="00417E3A"/>
    <w:rsid w:val="00421B2E"/>
    <w:rsid w:val="0042249C"/>
    <w:rsid w:val="00452D58"/>
    <w:rsid w:val="00453B77"/>
    <w:rsid w:val="00482EEC"/>
    <w:rsid w:val="00487CF4"/>
    <w:rsid w:val="004A2BAB"/>
    <w:rsid w:val="004D4C9E"/>
    <w:rsid w:val="00572232"/>
    <w:rsid w:val="0057342B"/>
    <w:rsid w:val="005E1551"/>
    <w:rsid w:val="005F10FA"/>
    <w:rsid w:val="00603A59"/>
    <w:rsid w:val="0061667B"/>
    <w:rsid w:val="006176E1"/>
    <w:rsid w:val="00621F9E"/>
    <w:rsid w:val="00623337"/>
    <w:rsid w:val="00627846"/>
    <w:rsid w:val="006305C6"/>
    <w:rsid w:val="006948CB"/>
    <w:rsid w:val="006B40D5"/>
    <w:rsid w:val="006B7452"/>
    <w:rsid w:val="006D686F"/>
    <w:rsid w:val="0078213C"/>
    <w:rsid w:val="00793237"/>
    <w:rsid w:val="007C3223"/>
    <w:rsid w:val="007D3724"/>
    <w:rsid w:val="007D5520"/>
    <w:rsid w:val="00800827"/>
    <w:rsid w:val="00826869"/>
    <w:rsid w:val="008523C7"/>
    <w:rsid w:val="00891AE0"/>
    <w:rsid w:val="0089428B"/>
    <w:rsid w:val="008A1E3B"/>
    <w:rsid w:val="008D1CBD"/>
    <w:rsid w:val="008D7B0B"/>
    <w:rsid w:val="008E7FFC"/>
    <w:rsid w:val="008F7682"/>
    <w:rsid w:val="00930D09"/>
    <w:rsid w:val="00987868"/>
    <w:rsid w:val="00992335"/>
    <w:rsid w:val="009956B8"/>
    <w:rsid w:val="00A203B3"/>
    <w:rsid w:val="00A223A2"/>
    <w:rsid w:val="00A45D02"/>
    <w:rsid w:val="00A45E99"/>
    <w:rsid w:val="00A57497"/>
    <w:rsid w:val="00A57FAA"/>
    <w:rsid w:val="00A663FA"/>
    <w:rsid w:val="00A73097"/>
    <w:rsid w:val="00AA086D"/>
    <w:rsid w:val="00AA72F4"/>
    <w:rsid w:val="00AF5841"/>
    <w:rsid w:val="00B27FB7"/>
    <w:rsid w:val="00B30600"/>
    <w:rsid w:val="00B43E6A"/>
    <w:rsid w:val="00BA3820"/>
    <w:rsid w:val="00C17C1E"/>
    <w:rsid w:val="00C307E1"/>
    <w:rsid w:val="00C640C2"/>
    <w:rsid w:val="00C66286"/>
    <w:rsid w:val="00C72BFE"/>
    <w:rsid w:val="00C820B6"/>
    <w:rsid w:val="00CB229B"/>
    <w:rsid w:val="00CB7B16"/>
    <w:rsid w:val="00D038CC"/>
    <w:rsid w:val="00D17F09"/>
    <w:rsid w:val="00D26DCF"/>
    <w:rsid w:val="00D310F9"/>
    <w:rsid w:val="00D453C3"/>
    <w:rsid w:val="00D70BE3"/>
    <w:rsid w:val="00DA3E50"/>
    <w:rsid w:val="00DD4C34"/>
    <w:rsid w:val="00DE24D1"/>
    <w:rsid w:val="00E04FD2"/>
    <w:rsid w:val="00E92166"/>
    <w:rsid w:val="00EA7AC4"/>
    <w:rsid w:val="00ED4F63"/>
    <w:rsid w:val="00EE317A"/>
    <w:rsid w:val="00F12223"/>
    <w:rsid w:val="00F1385C"/>
    <w:rsid w:val="00FB178A"/>
    <w:rsid w:val="00FC2485"/>
    <w:rsid w:val="00FE4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600"/>
  </w:style>
  <w:style w:type="paragraph" w:styleId="Heading2">
    <w:name w:val="heading 2"/>
    <w:basedOn w:val="Normal"/>
    <w:next w:val="Normal"/>
    <w:link w:val="Heading2Char"/>
    <w:uiPriority w:val="9"/>
    <w:unhideWhenUsed/>
    <w:qFormat/>
    <w:rsid w:val="001F11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11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F116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F116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F116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F116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5BA0"/>
    <w:pPr>
      <w:ind w:left="720"/>
      <w:contextualSpacing/>
    </w:pPr>
  </w:style>
  <w:style w:type="paragraph" w:styleId="Header">
    <w:name w:val="header"/>
    <w:basedOn w:val="Normal"/>
    <w:link w:val="HeaderChar"/>
    <w:uiPriority w:val="99"/>
    <w:unhideWhenUsed/>
    <w:rsid w:val="002755AA"/>
    <w:pPr>
      <w:tabs>
        <w:tab w:val="center" w:pos="4320"/>
        <w:tab w:val="right" w:pos="8640"/>
      </w:tabs>
    </w:pPr>
  </w:style>
  <w:style w:type="character" w:customStyle="1" w:styleId="HeaderChar">
    <w:name w:val="Header Char"/>
    <w:basedOn w:val="DefaultParagraphFont"/>
    <w:link w:val="Header"/>
    <w:uiPriority w:val="99"/>
    <w:rsid w:val="002755AA"/>
  </w:style>
  <w:style w:type="paragraph" w:styleId="Footer">
    <w:name w:val="footer"/>
    <w:basedOn w:val="Normal"/>
    <w:link w:val="FooterChar"/>
    <w:uiPriority w:val="99"/>
    <w:unhideWhenUsed/>
    <w:rsid w:val="002755AA"/>
    <w:pPr>
      <w:tabs>
        <w:tab w:val="center" w:pos="4320"/>
        <w:tab w:val="right" w:pos="8640"/>
      </w:tabs>
    </w:pPr>
  </w:style>
  <w:style w:type="character" w:customStyle="1" w:styleId="FooterChar">
    <w:name w:val="Footer Char"/>
    <w:basedOn w:val="DefaultParagraphFont"/>
    <w:link w:val="Footer"/>
    <w:uiPriority w:val="99"/>
    <w:rsid w:val="002755AA"/>
  </w:style>
  <w:style w:type="paragraph" w:styleId="BalloonText">
    <w:name w:val="Balloon Text"/>
    <w:basedOn w:val="Normal"/>
    <w:link w:val="BalloonTextChar"/>
    <w:uiPriority w:val="99"/>
    <w:semiHidden/>
    <w:unhideWhenUsed/>
    <w:rsid w:val="00891A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1AE0"/>
    <w:rPr>
      <w:rFonts w:ascii="Lucida Grande" w:hAnsi="Lucida Grande" w:cs="Lucida Grande"/>
      <w:sz w:val="18"/>
      <w:szCs w:val="18"/>
    </w:rPr>
  </w:style>
  <w:style w:type="character" w:customStyle="1" w:styleId="Heading2Char">
    <w:name w:val="Heading 2 Char"/>
    <w:basedOn w:val="DefaultParagraphFont"/>
    <w:link w:val="Heading2"/>
    <w:uiPriority w:val="9"/>
    <w:rsid w:val="001F11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116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F116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F116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F116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F1162"/>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3C6DD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F11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11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F116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F116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F116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F116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5BA0"/>
    <w:pPr>
      <w:ind w:left="720"/>
      <w:contextualSpacing/>
    </w:pPr>
  </w:style>
  <w:style w:type="paragraph" w:styleId="Header">
    <w:name w:val="header"/>
    <w:basedOn w:val="Normal"/>
    <w:link w:val="HeaderChar"/>
    <w:uiPriority w:val="99"/>
    <w:unhideWhenUsed/>
    <w:rsid w:val="002755AA"/>
    <w:pPr>
      <w:tabs>
        <w:tab w:val="center" w:pos="4320"/>
        <w:tab w:val="right" w:pos="8640"/>
      </w:tabs>
    </w:pPr>
  </w:style>
  <w:style w:type="character" w:customStyle="1" w:styleId="HeaderChar">
    <w:name w:val="Header Char"/>
    <w:basedOn w:val="DefaultParagraphFont"/>
    <w:link w:val="Header"/>
    <w:uiPriority w:val="99"/>
    <w:rsid w:val="002755AA"/>
  </w:style>
  <w:style w:type="paragraph" w:styleId="Footer">
    <w:name w:val="footer"/>
    <w:basedOn w:val="Normal"/>
    <w:link w:val="FooterChar"/>
    <w:uiPriority w:val="99"/>
    <w:unhideWhenUsed/>
    <w:rsid w:val="002755AA"/>
    <w:pPr>
      <w:tabs>
        <w:tab w:val="center" w:pos="4320"/>
        <w:tab w:val="right" w:pos="8640"/>
      </w:tabs>
    </w:pPr>
  </w:style>
  <w:style w:type="character" w:customStyle="1" w:styleId="FooterChar">
    <w:name w:val="Footer Char"/>
    <w:basedOn w:val="DefaultParagraphFont"/>
    <w:link w:val="Footer"/>
    <w:uiPriority w:val="99"/>
    <w:rsid w:val="002755AA"/>
  </w:style>
  <w:style w:type="paragraph" w:styleId="BalloonText">
    <w:name w:val="Balloon Text"/>
    <w:basedOn w:val="Normal"/>
    <w:link w:val="BalloonTextChar"/>
    <w:uiPriority w:val="99"/>
    <w:semiHidden/>
    <w:unhideWhenUsed/>
    <w:rsid w:val="00891A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1AE0"/>
    <w:rPr>
      <w:rFonts w:ascii="Lucida Grande" w:hAnsi="Lucida Grande" w:cs="Lucida Grande"/>
      <w:sz w:val="18"/>
      <w:szCs w:val="18"/>
    </w:rPr>
  </w:style>
  <w:style w:type="character" w:customStyle="1" w:styleId="Heading2Char">
    <w:name w:val="Heading 2 Char"/>
    <w:basedOn w:val="DefaultParagraphFont"/>
    <w:link w:val="Heading2"/>
    <w:uiPriority w:val="9"/>
    <w:rsid w:val="001F11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116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F116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F116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F116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F1162"/>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3C6D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usvels.vcaa.vic.edu.au/"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D337C-1FFF-4744-90E3-D7D3B8D7E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2490</Words>
  <Characters>14194</Characters>
  <Application>Microsoft Macintosh Word</Application>
  <DocSecurity>0</DocSecurity>
  <Lines>118</Lines>
  <Paragraphs>33</Paragraphs>
  <ScaleCrop>false</ScaleCrop>
  <Company>CEO Ballarat</Company>
  <LinksUpToDate>false</LinksUpToDate>
  <CharactersWithSpaces>16651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Doody</dc:creator>
  <cp:keywords/>
  <dc:description/>
  <cp:lastModifiedBy>Anne Doody</cp:lastModifiedBy>
  <cp:revision>2</cp:revision>
  <cp:lastPrinted>2012-05-01T06:50:00Z</cp:lastPrinted>
  <dcterms:created xsi:type="dcterms:W3CDTF">2012-06-06T00:24:00Z</dcterms:created>
  <dcterms:modified xsi:type="dcterms:W3CDTF">2012-06-06T00:24:00Z</dcterms:modified>
</cp:coreProperties>
</file>